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AAE9E" w14:textId="77777777" w:rsidR="000B3301" w:rsidRPr="000B3301" w:rsidRDefault="000B3301" w:rsidP="000B3301">
      <w:pPr>
        <w:spacing w:line="480" w:lineRule="auto"/>
        <w:rPr>
          <w:rFonts w:ascii="Times New Roman" w:hAnsi="Times New Roman" w:cs="Times New Roman"/>
          <w:sz w:val="24"/>
          <w:szCs w:val="24"/>
        </w:rPr>
      </w:pPr>
    </w:p>
    <w:p w14:paraId="0AB73D5B" w14:textId="77777777" w:rsidR="000B3301" w:rsidRPr="000B3301" w:rsidRDefault="000B3301" w:rsidP="000B3301">
      <w:pPr>
        <w:spacing w:line="480" w:lineRule="auto"/>
        <w:rPr>
          <w:rFonts w:ascii="Times New Roman" w:hAnsi="Times New Roman" w:cs="Times New Roman"/>
          <w:sz w:val="24"/>
          <w:szCs w:val="24"/>
        </w:rPr>
      </w:pPr>
    </w:p>
    <w:p w14:paraId="1352A5F1" w14:textId="77777777" w:rsidR="000B3301" w:rsidRPr="000B3301" w:rsidRDefault="000B3301" w:rsidP="000B3301">
      <w:pPr>
        <w:spacing w:line="480" w:lineRule="auto"/>
        <w:rPr>
          <w:rFonts w:ascii="Times New Roman" w:hAnsi="Times New Roman" w:cs="Times New Roman"/>
          <w:sz w:val="24"/>
          <w:szCs w:val="24"/>
        </w:rPr>
      </w:pPr>
    </w:p>
    <w:p w14:paraId="07394490" w14:textId="77777777" w:rsidR="000B3301" w:rsidRPr="000B3301" w:rsidRDefault="000B3301" w:rsidP="000B3301">
      <w:pPr>
        <w:spacing w:line="480" w:lineRule="auto"/>
        <w:rPr>
          <w:rFonts w:ascii="Times New Roman" w:hAnsi="Times New Roman" w:cs="Times New Roman"/>
          <w:sz w:val="24"/>
          <w:szCs w:val="24"/>
        </w:rPr>
      </w:pPr>
    </w:p>
    <w:p w14:paraId="3A5F1C8F" w14:textId="6DA9E1A0" w:rsidR="000B3301" w:rsidRPr="000B3301" w:rsidRDefault="000B3301" w:rsidP="000B3301">
      <w:pPr>
        <w:spacing w:line="480" w:lineRule="auto"/>
        <w:jc w:val="center"/>
        <w:rPr>
          <w:rFonts w:ascii="Times New Roman" w:hAnsi="Times New Roman" w:cs="Times New Roman"/>
          <w:sz w:val="24"/>
          <w:szCs w:val="24"/>
        </w:rPr>
      </w:pPr>
      <w:r w:rsidRPr="000B3301">
        <w:rPr>
          <w:rFonts w:ascii="Times New Roman" w:hAnsi="Times New Roman" w:cs="Times New Roman"/>
          <w:sz w:val="24"/>
          <w:szCs w:val="24"/>
        </w:rPr>
        <w:t>Maple Leaf Foods Inc</w:t>
      </w:r>
    </w:p>
    <w:p w14:paraId="2941A2A6" w14:textId="0FE91921" w:rsidR="000B3301" w:rsidRPr="000B3301" w:rsidRDefault="000B3301" w:rsidP="000B3301">
      <w:pPr>
        <w:spacing w:line="480" w:lineRule="auto"/>
        <w:jc w:val="center"/>
        <w:rPr>
          <w:rFonts w:ascii="Times New Roman" w:hAnsi="Times New Roman" w:cs="Times New Roman"/>
          <w:sz w:val="24"/>
          <w:szCs w:val="24"/>
        </w:rPr>
      </w:pPr>
      <w:r w:rsidRPr="000B3301">
        <w:rPr>
          <w:rFonts w:ascii="Times New Roman" w:hAnsi="Times New Roman" w:cs="Times New Roman"/>
          <w:sz w:val="24"/>
          <w:szCs w:val="24"/>
        </w:rPr>
        <w:t>Student’s name</w:t>
      </w:r>
    </w:p>
    <w:p w14:paraId="19E4711F" w14:textId="2D5E6C37" w:rsidR="000B3301" w:rsidRPr="000B3301" w:rsidRDefault="000B3301" w:rsidP="000B3301">
      <w:pPr>
        <w:spacing w:line="480" w:lineRule="auto"/>
        <w:jc w:val="center"/>
        <w:rPr>
          <w:rFonts w:ascii="Times New Roman" w:hAnsi="Times New Roman" w:cs="Times New Roman"/>
          <w:sz w:val="24"/>
          <w:szCs w:val="24"/>
        </w:rPr>
      </w:pPr>
      <w:r w:rsidRPr="000B3301">
        <w:rPr>
          <w:rFonts w:ascii="Times New Roman" w:hAnsi="Times New Roman" w:cs="Times New Roman"/>
          <w:sz w:val="24"/>
          <w:szCs w:val="24"/>
        </w:rPr>
        <w:t>Institution Affiliation</w:t>
      </w:r>
    </w:p>
    <w:p w14:paraId="1A6A3973" w14:textId="1FD23CC6" w:rsidR="000B3301" w:rsidRPr="000B3301" w:rsidRDefault="000B3301" w:rsidP="000B3301">
      <w:pPr>
        <w:spacing w:line="480" w:lineRule="auto"/>
        <w:jc w:val="center"/>
        <w:rPr>
          <w:rFonts w:ascii="Times New Roman" w:hAnsi="Times New Roman" w:cs="Times New Roman"/>
          <w:sz w:val="24"/>
          <w:szCs w:val="24"/>
        </w:rPr>
      </w:pPr>
      <w:r w:rsidRPr="000B3301">
        <w:rPr>
          <w:rFonts w:ascii="Times New Roman" w:hAnsi="Times New Roman" w:cs="Times New Roman"/>
          <w:sz w:val="24"/>
          <w:szCs w:val="24"/>
        </w:rPr>
        <w:t>Date of Submission</w:t>
      </w:r>
    </w:p>
    <w:p w14:paraId="7BAA7343" w14:textId="77777777" w:rsidR="000B3301" w:rsidRPr="000B3301" w:rsidRDefault="000B3301" w:rsidP="000B3301">
      <w:pPr>
        <w:spacing w:line="480" w:lineRule="auto"/>
        <w:rPr>
          <w:rFonts w:ascii="Times New Roman" w:hAnsi="Times New Roman" w:cs="Times New Roman"/>
          <w:sz w:val="24"/>
          <w:szCs w:val="24"/>
        </w:rPr>
      </w:pPr>
    </w:p>
    <w:p w14:paraId="1878AD1C" w14:textId="77777777" w:rsidR="000B3301" w:rsidRPr="000B3301" w:rsidRDefault="000B3301" w:rsidP="000B3301">
      <w:pPr>
        <w:spacing w:line="480" w:lineRule="auto"/>
        <w:rPr>
          <w:rFonts w:ascii="Times New Roman" w:hAnsi="Times New Roman" w:cs="Times New Roman"/>
          <w:sz w:val="24"/>
          <w:szCs w:val="24"/>
        </w:rPr>
      </w:pPr>
    </w:p>
    <w:p w14:paraId="5782ACA7" w14:textId="77777777" w:rsidR="000B3301" w:rsidRPr="000B3301" w:rsidRDefault="000B3301" w:rsidP="000B3301">
      <w:pPr>
        <w:spacing w:line="480" w:lineRule="auto"/>
        <w:rPr>
          <w:rFonts w:ascii="Times New Roman" w:hAnsi="Times New Roman" w:cs="Times New Roman"/>
          <w:sz w:val="24"/>
          <w:szCs w:val="24"/>
        </w:rPr>
      </w:pPr>
    </w:p>
    <w:p w14:paraId="19BA98C6" w14:textId="77777777" w:rsidR="000B3301" w:rsidRPr="000B3301" w:rsidRDefault="000B3301" w:rsidP="000B3301">
      <w:pPr>
        <w:spacing w:line="480" w:lineRule="auto"/>
        <w:rPr>
          <w:rFonts w:ascii="Times New Roman" w:hAnsi="Times New Roman" w:cs="Times New Roman"/>
          <w:sz w:val="24"/>
          <w:szCs w:val="24"/>
        </w:rPr>
      </w:pPr>
    </w:p>
    <w:p w14:paraId="20A4EA58" w14:textId="77777777" w:rsidR="000B3301" w:rsidRPr="000B3301" w:rsidRDefault="000B3301" w:rsidP="000B3301">
      <w:pPr>
        <w:spacing w:line="480" w:lineRule="auto"/>
        <w:rPr>
          <w:rFonts w:ascii="Times New Roman" w:hAnsi="Times New Roman" w:cs="Times New Roman"/>
          <w:sz w:val="24"/>
          <w:szCs w:val="24"/>
        </w:rPr>
      </w:pPr>
    </w:p>
    <w:p w14:paraId="46915443" w14:textId="77777777" w:rsidR="000B3301" w:rsidRPr="000B3301" w:rsidRDefault="000B3301" w:rsidP="000B3301">
      <w:pPr>
        <w:spacing w:line="480" w:lineRule="auto"/>
        <w:rPr>
          <w:rFonts w:ascii="Times New Roman" w:hAnsi="Times New Roman" w:cs="Times New Roman"/>
          <w:sz w:val="24"/>
          <w:szCs w:val="24"/>
        </w:rPr>
      </w:pPr>
    </w:p>
    <w:p w14:paraId="38B46EDD" w14:textId="77777777" w:rsidR="000B3301" w:rsidRPr="000B3301" w:rsidRDefault="000B3301" w:rsidP="000B3301">
      <w:pPr>
        <w:spacing w:line="480" w:lineRule="auto"/>
        <w:rPr>
          <w:rFonts w:ascii="Times New Roman" w:hAnsi="Times New Roman" w:cs="Times New Roman"/>
          <w:sz w:val="24"/>
          <w:szCs w:val="24"/>
        </w:rPr>
      </w:pPr>
    </w:p>
    <w:p w14:paraId="1B04CCD5" w14:textId="77777777" w:rsidR="000B3301" w:rsidRPr="000B3301" w:rsidRDefault="000B3301" w:rsidP="000B3301">
      <w:pPr>
        <w:spacing w:line="480" w:lineRule="auto"/>
        <w:rPr>
          <w:rFonts w:ascii="Times New Roman" w:hAnsi="Times New Roman" w:cs="Times New Roman"/>
          <w:sz w:val="24"/>
          <w:szCs w:val="24"/>
        </w:rPr>
      </w:pPr>
    </w:p>
    <w:p w14:paraId="12C38C5E" w14:textId="77777777" w:rsidR="000B3301" w:rsidRPr="000B3301" w:rsidRDefault="000B3301" w:rsidP="000B3301">
      <w:pPr>
        <w:spacing w:line="480" w:lineRule="auto"/>
        <w:rPr>
          <w:rFonts w:ascii="Times New Roman" w:hAnsi="Times New Roman" w:cs="Times New Roman"/>
          <w:sz w:val="24"/>
          <w:szCs w:val="24"/>
        </w:rPr>
      </w:pPr>
    </w:p>
    <w:p w14:paraId="69BC4F3B" w14:textId="77777777" w:rsidR="000B3301" w:rsidRDefault="000B3301" w:rsidP="000B3301">
      <w:pPr>
        <w:spacing w:line="480" w:lineRule="auto"/>
        <w:rPr>
          <w:rFonts w:ascii="Times New Roman" w:hAnsi="Times New Roman" w:cs="Times New Roman"/>
          <w:sz w:val="24"/>
          <w:szCs w:val="24"/>
        </w:rPr>
      </w:pPr>
    </w:p>
    <w:p w14:paraId="6DA403CD" w14:textId="092EF6BC" w:rsidR="00E620BF" w:rsidRPr="000B3301" w:rsidRDefault="00E620BF" w:rsidP="000B3301">
      <w:pPr>
        <w:spacing w:line="480" w:lineRule="auto"/>
        <w:rPr>
          <w:rFonts w:ascii="Times New Roman" w:hAnsi="Times New Roman" w:cs="Times New Roman"/>
          <w:sz w:val="24"/>
          <w:szCs w:val="24"/>
        </w:rPr>
      </w:pPr>
      <w:r w:rsidRPr="000B3301">
        <w:rPr>
          <w:rFonts w:ascii="Times New Roman" w:hAnsi="Times New Roman" w:cs="Times New Roman"/>
          <w:sz w:val="24"/>
          <w:szCs w:val="24"/>
        </w:rPr>
        <w:lastRenderedPageBreak/>
        <w:t>Maple Leaf Foods Inc</w:t>
      </w:r>
    </w:p>
    <w:p w14:paraId="5068F39C" w14:textId="54A61D3F" w:rsidR="000B3301" w:rsidRPr="000B3301" w:rsidRDefault="000B3301" w:rsidP="000B3301">
      <w:pPr>
        <w:spacing w:line="480" w:lineRule="auto"/>
        <w:rPr>
          <w:rFonts w:ascii="Times New Roman" w:hAnsi="Times New Roman" w:cs="Times New Roman"/>
          <w:b/>
          <w:bCs/>
          <w:sz w:val="24"/>
          <w:szCs w:val="24"/>
        </w:rPr>
      </w:pPr>
      <w:r w:rsidRPr="000B3301">
        <w:rPr>
          <w:rFonts w:ascii="Times New Roman" w:hAnsi="Times New Roman" w:cs="Times New Roman"/>
          <w:b/>
          <w:bCs/>
          <w:sz w:val="24"/>
          <w:szCs w:val="24"/>
        </w:rPr>
        <w:t>Introduction</w:t>
      </w:r>
    </w:p>
    <w:p w14:paraId="0AE4DA85" w14:textId="77777777" w:rsidR="00697C0D" w:rsidRPr="000B3301" w:rsidRDefault="00E620BF" w:rsidP="000B3301">
      <w:pPr>
        <w:spacing w:line="480" w:lineRule="auto"/>
        <w:ind w:firstLine="720"/>
        <w:rPr>
          <w:rFonts w:ascii="Times New Roman" w:hAnsi="Times New Roman" w:cs="Times New Roman"/>
          <w:sz w:val="24"/>
          <w:szCs w:val="24"/>
        </w:rPr>
      </w:pPr>
      <w:r w:rsidRPr="000B3301">
        <w:rPr>
          <w:rFonts w:ascii="Times New Roman" w:hAnsi="Times New Roman" w:cs="Times New Roman"/>
          <w:sz w:val="24"/>
          <w:szCs w:val="24"/>
        </w:rPr>
        <w:t xml:space="preserve">Maple Leaf Foods is </w:t>
      </w:r>
      <w:r w:rsidRPr="000B3301">
        <w:rPr>
          <w:rFonts w:ascii="Times New Roman" w:hAnsi="Times New Roman" w:cs="Times New Roman"/>
          <w:sz w:val="24"/>
          <w:szCs w:val="24"/>
        </w:rPr>
        <w:t xml:space="preserve">a </w:t>
      </w:r>
      <w:r w:rsidRPr="000B3301">
        <w:rPr>
          <w:rFonts w:ascii="Times New Roman" w:hAnsi="Times New Roman" w:cs="Times New Roman"/>
          <w:sz w:val="24"/>
          <w:szCs w:val="24"/>
        </w:rPr>
        <w:t>Canad</w:t>
      </w:r>
      <w:r w:rsidRPr="000B3301">
        <w:rPr>
          <w:rFonts w:ascii="Times New Roman" w:hAnsi="Times New Roman" w:cs="Times New Roman"/>
          <w:sz w:val="24"/>
          <w:szCs w:val="24"/>
        </w:rPr>
        <w:t>ian company that</w:t>
      </w:r>
      <w:r w:rsidRPr="000B3301">
        <w:rPr>
          <w:rFonts w:ascii="Times New Roman" w:hAnsi="Times New Roman" w:cs="Times New Roman"/>
          <w:sz w:val="24"/>
          <w:szCs w:val="24"/>
        </w:rPr>
        <w:t xml:space="preserve"> lead</w:t>
      </w:r>
      <w:r w:rsidRPr="000B3301">
        <w:rPr>
          <w:rFonts w:ascii="Times New Roman" w:hAnsi="Times New Roman" w:cs="Times New Roman"/>
          <w:sz w:val="24"/>
          <w:szCs w:val="24"/>
        </w:rPr>
        <w:t>s in</w:t>
      </w:r>
      <w:r w:rsidRPr="000B3301">
        <w:rPr>
          <w:rFonts w:ascii="Times New Roman" w:hAnsi="Times New Roman" w:cs="Times New Roman"/>
          <w:sz w:val="24"/>
          <w:szCs w:val="24"/>
        </w:rPr>
        <w:t xml:space="preserve"> consumer-packaged protein,</w:t>
      </w:r>
      <w:r w:rsidRPr="000B3301">
        <w:rPr>
          <w:rFonts w:ascii="Times New Roman" w:hAnsi="Times New Roman" w:cs="Times New Roman"/>
          <w:sz w:val="24"/>
          <w:szCs w:val="24"/>
        </w:rPr>
        <w:t xml:space="preserve"> and its</w:t>
      </w:r>
      <w:r w:rsidRPr="000B3301">
        <w:rPr>
          <w:rFonts w:ascii="Times New Roman" w:hAnsi="Times New Roman" w:cs="Times New Roman"/>
          <w:sz w:val="24"/>
          <w:szCs w:val="24"/>
        </w:rPr>
        <w:t xml:space="preserve"> headquarter</w:t>
      </w:r>
      <w:r w:rsidRPr="000B3301">
        <w:rPr>
          <w:rFonts w:ascii="Times New Roman" w:hAnsi="Times New Roman" w:cs="Times New Roman"/>
          <w:sz w:val="24"/>
          <w:szCs w:val="24"/>
        </w:rPr>
        <w:t>s is located</w:t>
      </w:r>
      <w:r w:rsidRPr="000B3301">
        <w:rPr>
          <w:rFonts w:ascii="Times New Roman" w:hAnsi="Times New Roman" w:cs="Times New Roman"/>
          <w:sz w:val="24"/>
          <w:szCs w:val="24"/>
        </w:rPr>
        <w:t xml:space="preserve"> in Mississauga, Ontario.</w:t>
      </w:r>
      <w:r w:rsidR="00B731E3" w:rsidRPr="000B3301">
        <w:rPr>
          <w:rFonts w:ascii="Times New Roman" w:hAnsi="Times New Roman" w:cs="Times New Roman"/>
          <w:sz w:val="24"/>
          <w:szCs w:val="24"/>
        </w:rPr>
        <w:t xml:space="preserve"> This company began in 1961 when Maple leaf Mills was established from the amalgamation of Maple leaf Milling Company Limited, Toronto Elevators Limited and Purity Flour Mills limited. In 1991, Maple Leaf Mills and Canada Packers incorporated and formed Maple Leaf Food Inc.</w:t>
      </w:r>
      <w:r w:rsidR="00697C0D" w:rsidRPr="000B3301">
        <w:rPr>
          <w:rFonts w:ascii="Times New Roman" w:hAnsi="Times New Roman" w:cs="Times New Roman"/>
          <w:sz w:val="24"/>
          <w:szCs w:val="24"/>
        </w:rPr>
        <w:t xml:space="preserve"> During the outbreak of the Corona Virus pandemic, many companies across the world operated under loss. This mainly impacted production and packaging companies as a result of low production that caused low demand schedule from the consumers. </w:t>
      </w:r>
    </w:p>
    <w:p w14:paraId="56087F15" w14:textId="35307941" w:rsidR="00D21D58" w:rsidRPr="000B3301" w:rsidRDefault="00697C0D" w:rsidP="000B3301">
      <w:pPr>
        <w:spacing w:line="480" w:lineRule="auto"/>
        <w:ind w:firstLine="720"/>
        <w:rPr>
          <w:rFonts w:ascii="Times New Roman" w:hAnsi="Times New Roman" w:cs="Times New Roman"/>
          <w:sz w:val="24"/>
          <w:szCs w:val="24"/>
        </w:rPr>
      </w:pPr>
      <w:r w:rsidRPr="000B3301">
        <w:rPr>
          <w:rFonts w:ascii="Times New Roman" w:hAnsi="Times New Roman" w:cs="Times New Roman"/>
          <w:sz w:val="24"/>
          <w:szCs w:val="24"/>
        </w:rPr>
        <w:t xml:space="preserve">Although, Maple Leaf Food implemented best practices that prioritized safety of its employees as well as the stability and production of food and supply. </w:t>
      </w:r>
      <w:r w:rsidR="00D21D58" w:rsidRPr="000B3301">
        <w:rPr>
          <w:rFonts w:ascii="Times New Roman" w:hAnsi="Times New Roman" w:cs="Times New Roman"/>
          <w:sz w:val="24"/>
          <w:szCs w:val="24"/>
        </w:rPr>
        <w:t xml:space="preserve">In 2020, Maple Leaf Food increased its sales by 9.2% which is $4,303.7 million from the previous year which was </w:t>
      </w:r>
      <w:r w:rsidR="00D21D58" w:rsidRPr="000B3301">
        <w:rPr>
          <w:rFonts w:ascii="Times New Roman" w:hAnsi="Times New Roman" w:cs="Times New Roman"/>
          <w:sz w:val="24"/>
          <w:szCs w:val="24"/>
        </w:rPr>
        <w:t>$3,941.5 million</w:t>
      </w:r>
      <w:r w:rsidR="00D21D58" w:rsidRPr="000B3301">
        <w:rPr>
          <w:rFonts w:ascii="Times New Roman" w:hAnsi="Times New Roman" w:cs="Times New Roman"/>
          <w:sz w:val="24"/>
          <w:szCs w:val="24"/>
        </w:rPr>
        <w:t xml:space="preserve"> contributed by a steady growth in </w:t>
      </w:r>
      <w:r w:rsidR="00D21D58" w:rsidRPr="000B3301">
        <w:rPr>
          <w:rFonts w:ascii="Times New Roman" w:hAnsi="Times New Roman" w:cs="Times New Roman"/>
          <w:sz w:val="24"/>
          <w:szCs w:val="24"/>
        </w:rPr>
        <w:t xml:space="preserve">the Meat and Plant Protein </w:t>
      </w:r>
      <w:r w:rsidR="00D21D58" w:rsidRPr="000B3301">
        <w:rPr>
          <w:rFonts w:ascii="Times New Roman" w:hAnsi="Times New Roman" w:cs="Times New Roman"/>
          <w:sz w:val="24"/>
          <w:szCs w:val="24"/>
        </w:rPr>
        <w:t xml:space="preserve">sectors. </w:t>
      </w:r>
    </w:p>
    <w:tbl>
      <w:tblPr>
        <w:tblStyle w:val="PlainTable1"/>
        <w:tblW w:w="0" w:type="auto"/>
        <w:tblLook w:val="04A0" w:firstRow="1" w:lastRow="0" w:firstColumn="1" w:lastColumn="0" w:noHBand="0" w:noVBand="1"/>
      </w:tblPr>
      <w:tblGrid>
        <w:gridCol w:w="4675"/>
        <w:gridCol w:w="4675"/>
      </w:tblGrid>
      <w:tr w:rsidR="00D21D58" w:rsidRPr="000B3301" w14:paraId="7EF4F05B" w14:textId="77777777" w:rsidTr="00D21D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039ACC7" w14:textId="3C3C0317" w:rsidR="00D21D58" w:rsidRPr="000B3301" w:rsidRDefault="00D21D58" w:rsidP="000B3301">
            <w:pPr>
              <w:spacing w:line="480" w:lineRule="auto"/>
              <w:rPr>
                <w:rFonts w:ascii="Times New Roman" w:hAnsi="Times New Roman" w:cs="Times New Roman"/>
                <w:sz w:val="24"/>
                <w:szCs w:val="24"/>
              </w:rPr>
            </w:pPr>
            <w:r w:rsidRPr="000B3301">
              <w:rPr>
                <w:rFonts w:ascii="Times New Roman" w:hAnsi="Times New Roman" w:cs="Times New Roman"/>
                <w:sz w:val="24"/>
                <w:szCs w:val="24"/>
              </w:rPr>
              <w:t>Year</w:t>
            </w:r>
          </w:p>
        </w:tc>
        <w:tc>
          <w:tcPr>
            <w:tcW w:w="4675" w:type="dxa"/>
          </w:tcPr>
          <w:p w14:paraId="5FA60404" w14:textId="4A493F89" w:rsidR="00D21D58" w:rsidRPr="000B3301" w:rsidRDefault="00D21D58" w:rsidP="000B3301">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3301">
              <w:rPr>
                <w:rFonts w:ascii="Times New Roman" w:hAnsi="Times New Roman" w:cs="Times New Roman"/>
                <w:sz w:val="24"/>
                <w:szCs w:val="24"/>
              </w:rPr>
              <w:t>Profit</w:t>
            </w:r>
          </w:p>
        </w:tc>
      </w:tr>
      <w:tr w:rsidR="00D21D58" w:rsidRPr="000B3301" w14:paraId="5B8E2078" w14:textId="77777777" w:rsidTr="00D21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5B5CA46" w14:textId="0025664D" w:rsidR="00D21D58" w:rsidRPr="000B3301" w:rsidRDefault="00D21D58" w:rsidP="000B3301">
            <w:pPr>
              <w:spacing w:line="480" w:lineRule="auto"/>
              <w:rPr>
                <w:rFonts w:ascii="Times New Roman" w:hAnsi="Times New Roman" w:cs="Times New Roman"/>
                <w:sz w:val="24"/>
                <w:szCs w:val="24"/>
              </w:rPr>
            </w:pPr>
            <w:r w:rsidRPr="000B3301">
              <w:rPr>
                <w:rFonts w:ascii="Times New Roman" w:hAnsi="Times New Roman" w:cs="Times New Roman"/>
                <w:sz w:val="24"/>
                <w:szCs w:val="24"/>
              </w:rPr>
              <w:t>2019</w:t>
            </w:r>
          </w:p>
        </w:tc>
        <w:tc>
          <w:tcPr>
            <w:tcW w:w="4675" w:type="dxa"/>
          </w:tcPr>
          <w:p w14:paraId="7A1D929A" w14:textId="5B4EC250" w:rsidR="00D21D58" w:rsidRPr="000B3301" w:rsidRDefault="00096D9D" w:rsidP="000B330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B3301">
              <w:rPr>
                <w:rFonts w:ascii="Times New Roman" w:hAnsi="Times New Roman" w:cs="Times New Roman"/>
                <w:sz w:val="24"/>
                <w:szCs w:val="24"/>
              </w:rPr>
              <w:t>$</w:t>
            </w:r>
            <w:r w:rsidR="00FB0749" w:rsidRPr="000B3301">
              <w:rPr>
                <w:rFonts w:ascii="Times New Roman" w:hAnsi="Times New Roman" w:cs="Times New Roman"/>
                <w:sz w:val="24"/>
                <w:szCs w:val="24"/>
              </w:rPr>
              <w:t>243</w:t>
            </w:r>
          </w:p>
        </w:tc>
      </w:tr>
      <w:tr w:rsidR="00D21D58" w:rsidRPr="000B3301" w14:paraId="0B9E0C90" w14:textId="77777777" w:rsidTr="00D21D58">
        <w:tc>
          <w:tcPr>
            <w:cnfStyle w:val="001000000000" w:firstRow="0" w:lastRow="0" w:firstColumn="1" w:lastColumn="0" w:oddVBand="0" w:evenVBand="0" w:oddHBand="0" w:evenHBand="0" w:firstRowFirstColumn="0" w:firstRowLastColumn="0" w:lastRowFirstColumn="0" w:lastRowLastColumn="0"/>
            <w:tcW w:w="4675" w:type="dxa"/>
          </w:tcPr>
          <w:p w14:paraId="7680859D" w14:textId="39A64B80" w:rsidR="00D21D58" w:rsidRPr="000B3301" w:rsidRDefault="00D21D58" w:rsidP="000B3301">
            <w:pPr>
              <w:spacing w:line="480" w:lineRule="auto"/>
              <w:rPr>
                <w:rFonts w:ascii="Times New Roman" w:hAnsi="Times New Roman" w:cs="Times New Roman"/>
                <w:sz w:val="24"/>
                <w:szCs w:val="24"/>
              </w:rPr>
            </w:pPr>
            <w:r w:rsidRPr="000B3301">
              <w:rPr>
                <w:rFonts w:ascii="Times New Roman" w:hAnsi="Times New Roman" w:cs="Times New Roman"/>
                <w:sz w:val="24"/>
                <w:szCs w:val="24"/>
              </w:rPr>
              <w:t>2018</w:t>
            </w:r>
          </w:p>
        </w:tc>
        <w:tc>
          <w:tcPr>
            <w:tcW w:w="4675" w:type="dxa"/>
          </w:tcPr>
          <w:p w14:paraId="3B92D910" w14:textId="60613E60" w:rsidR="00D21D58" w:rsidRPr="000B3301" w:rsidRDefault="00096D9D" w:rsidP="000B330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3301">
              <w:rPr>
                <w:rFonts w:ascii="Times New Roman" w:hAnsi="Times New Roman" w:cs="Times New Roman"/>
                <w:sz w:val="24"/>
                <w:szCs w:val="24"/>
              </w:rPr>
              <w:t>$</w:t>
            </w:r>
            <w:r w:rsidR="00FB0749" w:rsidRPr="000B3301">
              <w:rPr>
                <w:rFonts w:ascii="Times New Roman" w:hAnsi="Times New Roman" w:cs="Times New Roman"/>
                <w:sz w:val="24"/>
                <w:szCs w:val="24"/>
              </w:rPr>
              <w:t>232</w:t>
            </w:r>
          </w:p>
        </w:tc>
      </w:tr>
      <w:tr w:rsidR="00D21D58" w:rsidRPr="000B3301" w14:paraId="05D944F8" w14:textId="77777777" w:rsidTr="00D21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954AA4F" w14:textId="4A18AA1B" w:rsidR="00D21D58" w:rsidRPr="000B3301" w:rsidRDefault="00D21D58" w:rsidP="000B3301">
            <w:pPr>
              <w:spacing w:line="480" w:lineRule="auto"/>
              <w:rPr>
                <w:rFonts w:ascii="Times New Roman" w:hAnsi="Times New Roman" w:cs="Times New Roman"/>
                <w:sz w:val="24"/>
                <w:szCs w:val="24"/>
              </w:rPr>
            </w:pPr>
            <w:r w:rsidRPr="000B3301">
              <w:rPr>
                <w:rFonts w:ascii="Times New Roman" w:hAnsi="Times New Roman" w:cs="Times New Roman"/>
                <w:sz w:val="24"/>
                <w:szCs w:val="24"/>
              </w:rPr>
              <w:t>2017</w:t>
            </w:r>
          </w:p>
        </w:tc>
        <w:tc>
          <w:tcPr>
            <w:tcW w:w="4675" w:type="dxa"/>
          </w:tcPr>
          <w:p w14:paraId="501662CD" w14:textId="630D6E33" w:rsidR="00D21D58" w:rsidRPr="000B3301" w:rsidRDefault="00096D9D" w:rsidP="000B330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B3301">
              <w:rPr>
                <w:rFonts w:ascii="Times New Roman" w:hAnsi="Times New Roman" w:cs="Times New Roman"/>
                <w:sz w:val="24"/>
                <w:szCs w:val="24"/>
              </w:rPr>
              <w:t>$</w:t>
            </w:r>
            <w:r w:rsidR="00FB0749" w:rsidRPr="000B3301">
              <w:rPr>
                <w:rFonts w:ascii="Times New Roman" w:hAnsi="Times New Roman" w:cs="Times New Roman"/>
                <w:sz w:val="24"/>
                <w:szCs w:val="24"/>
              </w:rPr>
              <w:t>211</w:t>
            </w:r>
          </w:p>
        </w:tc>
      </w:tr>
      <w:tr w:rsidR="00D21D58" w:rsidRPr="000B3301" w14:paraId="210CAC06" w14:textId="77777777" w:rsidTr="00D21D58">
        <w:tc>
          <w:tcPr>
            <w:cnfStyle w:val="001000000000" w:firstRow="0" w:lastRow="0" w:firstColumn="1" w:lastColumn="0" w:oddVBand="0" w:evenVBand="0" w:oddHBand="0" w:evenHBand="0" w:firstRowFirstColumn="0" w:firstRowLastColumn="0" w:lastRowFirstColumn="0" w:lastRowLastColumn="0"/>
            <w:tcW w:w="4675" w:type="dxa"/>
          </w:tcPr>
          <w:p w14:paraId="7B37802F" w14:textId="2E3797ED" w:rsidR="00D21D58" w:rsidRPr="000B3301" w:rsidRDefault="00D21D58" w:rsidP="000B3301">
            <w:pPr>
              <w:spacing w:line="480" w:lineRule="auto"/>
              <w:rPr>
                <w:rFonts w:ascii="Times New Roman" w:hAnsi="Times New Roman" w:cs="Times New Roman"/>
                <w:sz w:val="24"/>
                <w:szCs w:val="24"/>
              </w:rPr>
            </w:pPr>
            <w:r w:rsidRPr="000B3301">
              <w:rPr>
                <w:rFonts w:ascii="Times New Roman" w:hAnsi="Times New Roman" w:cs="Times New Roman"/>
                <w:sz w:val="24"/>
                <w:szCs w:val="24"/>
              </w:rPr>
              <w:t>2016</w:t>
            </w:r>
          </w:p>
        </w:tc>
        <w:tc>
          <w:tcPr>
            <w:tcW w:w="4675" w:type="dxa"/>
          </w:tcPr>
          <w:p w14:paraId="1B3D7DB8" w14:textId="2DACE62D" w:rsidR="00D21D58" w:rsidRPr="000B3301" w:rsidRDefault="00096D9D" w:rsidP="000B330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3301">
              <w:rPr>
                <w:rFonts w:ascii="Times New Roman" w:hAnsi="Times New Roman" w:cs="Times New Roman"/>
                <w:sz w:val="24"/>
                <w:szCs w:val="24"/>
              </w:rPr>
              <w:t>$</w:t>
            </w:r>
            <w:r w:rsidR="00FB0749" w:rsidRPr="000B3301">
              <w:rPr>
                <w:rFonts w:ascii="Times New Roman" w:hAnsi="Times New Roman" w:cs="Times New Roman"/>
                <w:sz w:val="24"/>
                <w:szCs w:val="24"/>
              </w:rPr>
              <w:t>186</w:t>
            </w:r>
          </w:p>
        </w:tc>
      </w:tr>
      <w:tr w:rsidR="00D21D58" w:rsidRPr="000B3301" w14:paraId="2BDCEF5B" w14:textId="77777777" w:rsidTr="00D21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E303426" w14:textId="00FA6BB8" w:rsidR="00D21D58" w:rsidRPr="000B3301" w:rsidRDefault="00D21D58" w:rsidP="000B3301">
            <w:pPr>
              <w:spacing w:line="480" w:lineRule="auto"/>
              <w:rPr>
                <w:rFonts w:ascii="Times New Roman" w:hAnsi="Times New Roman" w:cs="Times New Roman"/>
                <w:sz w:val="24"/>
                <w:szCs w:val="24"/>
              </w:rPr>
            </w:pPr>
            <w:r w:rsidRPr="000B3301">
              <w:rPr>
                <w:rFonts w:ascii="Times New Roman" w:hAnsi="Times New Roman" w:cs="Times New Roman"/>
                <w:sz w:val="24"/>
                <w:szCs w:val="24"/>
              </w:rPr>
              <w:t>2015</w:t>
            </w:r>
          </w:p>
        </w:tc>
        <w:tc>
          <w:tcPr>
            <w:tcW w:w="4675" w:type="dxa"/>
          </w:tcPr>
          <w:p w14:paraId="1A4D8B12" w14:textId="3B71AE3D" w:rsidR="00D21D58" w:rsidRPr="000B3301" w:rsidRDefault="00FB0749" w:rsidP="000B330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B3301">
              <w:rPr>
                <w:rFonts w:ascii="Times New Roman" w:hAnsi="Times New Roman" w:cs="Times New Roman"/>
                <w:sz w:val="24"/>
                <w:szCs w:val="24"/>
              </w:rPr>
              <w:t>$</w:t>
            </w:r>
            <w:r w:rsidRPr="000B3301">
              <w:rPr>
                <w:rFonts w:ascii="Times New Roman" w:hAnsi="Times New Roman" w:cs="Times New Roman"/>
                <w:sz w:val="24"/>
                <w:szCs w:val="24"/>
              </w:rPr>
              <w:t>192</w:t>
            </w:r>
          </w:p>
        </w:tc>
      </w:tr>
      <w:tr w:rsidR="00D21D58" w:rsidRPr="000B3301" w14:paraId="7DD810A8" w14:textId="77777777" w:rsidTr="00D21D58">
        <w:tc>
          <w:tcPr>
            <w:cnfStyle w:val="001000000000" w:firstRow="0" w:lastRow="0" w:firstColumn="1" w:lastColumn="0" w:oddVBand="0" w:evenVBand="0" w:oddHBand="0" w:evenHBand="0" w:firstRowFirstColumn="0" w:firstRowLastColumn="0" w:lastRowFirstColumn="0" w:lastRowLastColumn="0"/>
            <w:tcW w:w="4675" w:type="dxa"/>
          </w:tcPr>
          <w:p w14:paraId="55D74A47" w14:textId="3530441F" w:rsidR="00D21D58" w:rsidRPr="000B3301" w:rsidRDefault="00D21D58" w:rsidP="000B3301">
            <w:pPr>
              <w:spacing w:line="480" w:lineRule="auto"/>
              <w:rPr>
                <w:rFonts w:ascii="Times New Roman" w:hAnsi="Times New Roman" w:cs="Times New Roman"/>
                <w:sz w:val="24"/>
                <w:szCs w:val="24"/>
              </w:rPr>
            </w:pPr>
            <w:r w:rsidRPr="000B3301">
              <w:rPr>
                <w:rFonts w:ascii="Times New Roman" w:hAnsi="Times New Roman" w:cs="Times New Roman"/>
                <w:sz w:val="24"/>
                <w:szCs w:val="24"/>
              </w:rPr>
              <w:t>2014</w:t>
            </w:r>
          </w:p>
        </w:tc>
        <w:tc>
          <w:tcPr>
            <w:tcW w:w="4675" w:type="dxa"/>
          </w:tcPr>
          <w:p w14:paraId="3F4965ED" w14:textId="6B905DFD" w:rsidR="00D21D58" w:rsidRPr="000B3301" w:rsidRDefault="00FB0749" w:rsidP="000B330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3301">
              <w:rPr>
                <w:rFonts w:ascii="Times New Roman" w:hAnsi="Times New Roman" w:cs="Times New Roman"/>
                <w:sz w:val="24"/>
                <w:szCs w:val="24"/>
              </w:rPr>
              <w:t>$190</w:t>
            </w:r>
          </w:p>
        </w:tc>
      </w:tr>
      <w:tr w:rsidR="00D21D58" w:rsidRPr="000B3301" w14:paraId="72BF1AD2" w14:textId="77777777" w:rsidTr="00D21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503FBE2" w14:textId="07230D90" w:rsidR="00D21D58" w:rsidRPr="000B3301" w:rsidRDefault="00D21D58" w:rsidP="000B3301">
            <w:pPr>
              <w:spacing w:line="480" w:lineRule="auto"/>
              <w:rPr>
                <w:rFonts w:ascii="Times New Roman" w:hAnsi="Times New Roman" w:cs="Times New Roman"/>
                <w:sz w:val="24"/>
                <w:szCs w:val="24"/>
              </w:rPr>
            </w:pPr>
            <w:r w:rsidRPr="000B3301">
              <w:rPr>
                <w:rFonts w:ascii="Times New Roman" w:hAnsi="Times New Roman" w:cs="Times New Roman"/>
                <w:sz w:val="24"/>
                <w:szCs w:val="24"/>
              </w:rPr>
              <w:t>2013</w:t>
            </w:r>
          </w:p>
        </w:tc>
        <w:tc>
          <w:tcPr>
            <w:tcW w:w="4675" w:type="dxa"/>
          </w:tcPr>
          <w:p w14:paraId="64E2FADF" w14:textId="5F817A34" w:rsidR="00D21D58" w:rsidRPr="000B3301" w:rsidRDefault="00FB0749" w:rsidP="000B330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B3301">
              <w:rPr>
                <w:rFonts w:ascii="Times New Roman" w:hAnsi="Times New Roman" w:cs="Times New Roman"/>
                <w:sz w:val="24"/>
                <w:szCs w:val="24"/>
              </w:rPr>
              <w:t>$142</w:t>
            </w:r>
          </w:p>
        </w:tc>
      </w:tr>
      <w:tr w:rsidR="00D21D58" w:rsidRPr="000B3301" w14:paraId="434A8761" w14:textId="77777777" w:rsidTr="00D21D58">
        <w:tc>
          <w:tcPr>
            <w:cnfStyle w:val="001000000000" w:firstRow="0" w:lastRow="0" w:firstColumn="1" w:lastColumn="0" w:oddVBand="0" w:evenVBand="0" w:oddHBand="0" w:evenHBand="0" w:firstRowFirstColumn="0" w:firstRowLastColumn="0" w:lastRowFirstColumn="0" w:lastRowLastColumn="0"/>
            <w:tcW w:w="4675" w:type="dxa"/>
          </w:tcPr>
          <w:p w14:paraId="4AA173D7" w14:textId="0D20108E" w:rsidR="00D21D58" w:rsidRPr="000B3301" w:rsidRDefault="00D21D58" w:rsidP="000B3301">
            <w:pPr>
              <w:spacing w:line="480" w:lineRule="auto"/>
              <w:rPr>
                <w:rFonts w:ascii="Times New Roman" w:hAnsi="Times New Roman" w:cs="Times New Roman"/>
                <w:sz w:val="24"/>
                <w:szCs w:val="24"/>
              </w:rPr>
            </w:pPr>
            <w:r w:rsidRPr="000B3301">
              <w:rPr>
                <w:rFonts w:ascii="Times New Roman" w:hAnsi="Times New Roman" w:cs="Times New Roman"/>
                <w:sz w:val="24"/>
                <w:szCs w:val="24"/>
              </w:rPr>
              <w:lastRenderedPageBreak/>
              <w:t>2012</w:t>
            </w:r>
          </w:p>
        </w:tc>
        <w:tc>
          <w:tcPr>
            <w:tcW w:w="4675" w:type="dxa"/>
          </w:tcPr>
          <w:p w14:paraId="2EE5DC8B" w14:textId="0407A1E1" w:rsidR="00D21D58" w:rsidRPr="000B3301" w:rsidRDefault="00FB0749" w:rsidP="000B330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3301">
              <w:rPr>
                <w:rFonts w:ascii="Times New Roman" w:hAnsi="Times New Roman" w:cs="Times New Roman"/>
                <w:sz w:val="24"/>
                <w:szCs w:val="24"/>
              </w:rPr>
              <w:t>$200</w:t>
            </w:r>
          </w:p>
        </w:tc>
      </w:tr>
      <w:tr w:rsidR="00D21D58" w:rsidRPr="000B3301" w14:paraId="6D2A8C42" w14:textId="77777777" w:rsidTr="00D21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7317AEB" w14:textId="5C6FD856" w:rsidR="00D21D58" w:rsidRPr="000B3301" w:rsidRDefault="00096D9D" w:rsidP="000B3301">
            <w:pPr>
              <w:spacing w:line="480" w:lineRule="auto"/>
              <w:rPr>
                <w:rFonts w:ascii="Times New Roman" w:hAnsi="Times New Roman" w:cs="Times New Roman"/>
                <w:sz w:val="24"/>
                <w:szCs w:val="24"/>
              </w:rPr>
            </w:pPr>
            <w:r w:rsidRPr="000B3301">
              <w:rPr>
                <w:rFonts w:ascii="Times New Roman" w:hAnsi="Times New Roman" w:cs="Times New Roman"/>
                <w:sz w:val="24"/>
                <w:szCs w:val="24"/>
              </w:rPr>
              <w:t>2011</w:t>
            </w:r>
          </w:p>
        </w:tc>
        <w:tc>
          <w:tcPr>
            <w:tcW w:w="4675" w:type="dxa"/>
          </w:tcPr>
          <w:p w14:paraId="304549BC" w14:textId="54B2C17D" w:rsidR="00D21D58" w:rsidRPr="000B3301" w:rsidRDefault="00FB0749" w:rsidP="000B330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B3301">
              <w:rPr>
                <w:rFonts w:ascii="Times New Roman" w:hAnsi="Times New Roman" w:cs="Times New Roman"/>
                <w:sz w:val="24"/>
                <w:szCs w:val="24"/>
              </w:rPr>
              <w:t>$193.0</w:t>
            </w:r>
          </w:p>
        </w:tc>
      </w:tr>
      <w:tr w:rsidR="00096D9D" w:rsidRPr="000B3301" w14:paraId="623F0124" w14:textId="77777777" w:rsidTr="00D21D58">
        <w:tc>
          <w:tcPr>
            <w:cnfStyle w:val="001000000000" w:firstRow="0" w:lastRow="0" w:firstColumn="1" w:lastColumn="0" w:oddVBand="0" w:evenVBand="0" w:oddHBand="0" w:evenHBand="0" w:firstRowFirstColumn="0" w:firstRowLastColumn="0" w:lastRowFirstColumn="0" w:lastRowLastColumn="0"/>
            <w:tcW w:w="4675" w:type="dxa"/>
          </w:tcPr>
          <w:p w14:paraId="1C3C2E76" w14:textId="1E9AF5E7" w:rsidR="00096D9D" w:rsidRPr="000B3301" w:rsidRDefault="00096D9D" w:rsidP="000B3301">
            <w:pPr>
              <w:spacing w:line="480" w:lineRule="auto"/>
              <w:rPr>
                <w:rFonts w:ascii="Times New Roman" w:hAnsi="Times New Roman" w:cs="Times New Roman"/>
                <w:sz w:val="24"/>
                <w:szCs w:val="24"/>
              </w:rPr>
            </w:pPr>
            <w:r w:rsidRPr="000B3301">
              <w:rPr>
                <w:rFonts w:ascii="Times New Roman" w:hAnsi="Times New Roman" w:cs="Times New Roman"/>
                <w:sz w:val="24"/>
                <w:szCs w:val="24"/>
              </w:rPr>
              <w:t>2010</w:t>
            </w:r>
          </w:p>
        </w:tc>
        <w:tc>
          <w:tcPr>
            <w:tcW w:w="4675" w:type="dxa"/>
          </w:tcPr>
          <w:p w14:paraId="4BCF13FF" w14:textId="1754FB62" w:rsidR="00096D9D" w:rsidRPr="000B3301" w:rsidRDefault="00FB0749" w:rsidP="000B330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3301">
              <w:rPr>
                <w:rFonts w:ascii="Times New Roman" w:hAnsi="Times New Roman" w:cs="Times New Roman"/>
                <w:sz w:val="24"/>
                <w:szCs w:val="24"/>
              </w:rPr>
              <w:t>$ 187.0</w:t>
            </w:r>
          </w:p>
        </w:tc>
      </w:tr>
      <w:tr w:rsidR="00FB0749" w:rsidRPr="000B3301" w14:paraId="194704EF" w14:textId="77777777" w:rsidTr="00D21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9160022" w14:textId="05AD2A2F" w:rsidR="00FB0749" w:rsidRPr="000B3301" w:rsidRDefault="00FB0749" w:rsidP="000B3301">
            <w:pPr>
              <w:spacing w:line="480" w:lineRule="auto"/>
              <w:rPr>
                <w:rFonts w:ascii="Times New Roman" w:hAnsi="Times New Roman" w:cs="Times New Roman"/>
                <w:sz w:val="24"/>
                <w:szCs w:val="24"/>
              </w:rPr>
            </w:pPr>
            <w:r w:rsidRPr="000B3301">
              <w:rPr>
                <w:rFonts w:ascii="Times New Roman" w:hAnsi="Times New Roman" w:cs="Times New Roman"/>
                <w:sz w:val="24"/>
                <w:szCs w:val="24"/>
              </w:rPr>
              <w:t>AVE</w:t>
            </w:r>
          </w:p>
        </w:tc>
        <w:tc>
          <w:tcPr>
            <w:tcW w:w="4675" w:type="dxa"/>
          </w:tcPr>
          <w:p w14:paraId="4C0FE813" w14:textId="5F364A2C" w:rsidR="00FB0749" w:rsidRPr="000B3301" w:rsidRDefault="00FB0749" w:rsidP="000B330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B3301">
              <w:rPr>
                <w:rFonts w:ascii="Times New Roman" w:hAnsi="Times New Roman" w:cs="Times New Roman"/>
                <w:b/>
                <w:bCs/>
                <w:sz w:val="24"/>
                <w:szCs w:val="24"/>
              </w:rPr>
              <w:t>$197.6</w:t>
            </w:r>
          </w:p>
        </w:tc>
      </w:tr>
      <w:tr w:rsidR="00FB0749" w:rsidRPr="000B3301" w14:paraId="7932E8BF" w14:textId="77777777" w:rsidTr="00D21D58">
        <w:tc>
          <w:tcPr>
            <w:cnfStyle w:val="001000000000" w:firstRow="0" w:lastRow="0" w:firstColumn="1" w:lastColumn="0" w:oddVBand="0" w:evenVBand="0" w:oddHBand="0" w:evenHBand="0" w:firstRowFirstColumn="0" w:firstRowLastColumn="0" w:lastRowFirstColumn="0" w:lastRowLastColumn="0"/>
            <w:tcW w:w="4675" w:type="dxa"/>
          </w:tcPr>
          <w:p w14:paraId="3A3702C1" w14:textId="7A144371" w:rsidR="00FB0749" w:rsidRPr="000B3301" w:rsidRDefault="00D40C11" w:rsidP="000B3301">
            <w:pPr>
              <w:spacing w:line="480" w:lineRule="auto"/>
              <w:rPr>
                <w:rFonts w:ascii="Times New Roman" w:hAnsi="Times New Roman" w:cs="Times New Roman"/>
                <w:sz w:val="24"/>
                <w:szCs w:val="24"/>
              </w:rPr>
            </w:pPr>
            <w:r w:rsidRPr="000B3301">
              <w:rPr>
                <w:rFonts w:ascii="Times New Roman" w:hAnsi="Times New Roman" w:cs="Times New Roman"/>
                <w:sz w:val="24"/>
                <w:szCs w:val="24"/>
              </w:rPr>
              <w:t>2020</w:t>
            </w:r>
          </w:p>
        </w:tc>
        <w:tc>
          <w:tcPr>
            <w:tcW w:w="4675" w:type="dxa"/>
          </w:tcPr>
          <w:p w14:paraId="6B716B6B" w14:textId="460C19BE" w:rsidR="00FB0749" w:rsidRPr="000B3301" w:rsidRDefault="00D40C11" w:rsidP="000B330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B3301">
              <w:rPr>
                <w:rFonts w:ascii="Times New Roman" w:hAnsi="Times New Roman" w:cs="Times New Roman"/>
                <w:b/>
                <w:bCs/>
                <w:sz w:val="24"/>
                <w:szCs w:val="24"/>
              </w:rPr>
              <w:t>$180.3</w:t>
            </w:r>
          </w:p>
        </w:tc>
      </w:tr>
    </w:tbl>
    <w:p w14:paraId="1FA88663" w14:textId="594467DC" w:rsidR="00D21D58" w:rsidRPr="000B3301" w:rsidRDefault="00D21D58" w:rsidP="000B3301">
      <w:pPr>
        <w:spacing w:line="480" w:lineRule="auto"/>
        <w:rPr>
          <w:rFonts w:ascii="Times New Roman" w:hAnsi="Times New Roman" w:cs="Times New Roman"/>
          <w:sz w:val="24"/>
          <w:szCs w:val="24"/>
        </w:rPr>
      </w:pPr>
    </w:p>
    <w:p w14:paraId="4852946A" w14:textId="40BF75F4" w:rsidR="00737529" w:rsidRPr="000B3301" w:rsidRDefault="00D40C11" w:rsidP="000B3301">
      <w:pPr>
        <w:spacing w:line="480" w:lineRule="auto"/>
        <w:ind w:firstLine="720"/>
        <w:rPr>
          <w:rFonts w:ascii="Times New Roman" w:hAnsi="Times New Roman" w:cs="Times New Roman"/>
          <w:sz w:val="24"/>
          <w:szCs w:val="24"/>
        </w:rPr>
      </w:pPr>
      <w:r w:rsidRPr="000B3301">
        <w:rPr>
          <w:rFonts w:ascii="Times New Roman" w:hAnsi="Times New Roman" w:cs="Times New Roman"/>
          <w:sz w:val="24"/>
          <w:szCs w:val="24"/>
        </w:rPr>
        <w:t>In average, 2020 produced a low profit value</w:t>
      </w:r>
      <w:r w:rsidR="00737529" w:rsidRPr="000B3301">
        <w:rPr>
          <w:rFonts w:ascii="Times New Roman" w:hAnsi="Times New Roman" w:cs="Times New Roman"/>
          <w:sz w:val="24"/>
          <w:szCs w:val="24"/>
        </w:rPr>
        <w:t xml:space="preserve"> of $3.30</w:t>
      </w:r>
      <w:r w:rsidRPr="000B3301">
        <w:rPr>
          <w:rFonts w:ascii="Times New Roman" w:hAnsi="Times New Roman" w:cs="Times New Roman"/>
          <w:sz w:val="24"/>
          <w:szCs w:val="24"/>
        </w:rPr>
        <w:t xml:space="preserve"> than other </w:t>
      </w:r>
      <w:r w:rsidR="00737529" w:rsidRPr="000B3301">
        <w:rPr>
          <w:rFonts w:ascii="Times New Roman" w:hAnsi="Times New Roman" w:cs="Times New Roman"/>
          <w:sz w:val="24"/>
          <w:szCs w:val="24"/>
        </w:rPr>
        <w:t>previous</w:t>
      </w:r>
      <w:r w:rsidRPr="000B3301">
        <w:rPr>
          <w:rFonts w:ascii="Times New Roman" w:hAnsi="Times New Roman" w:cs="Times New Roman"/>
          <w:sz w:val="24"/>
          <w:szCs w:val="24"/>
        </w:rPr>
        <w:t xml:space="preserve"> years. The impact of the Covid -19 was intense and </w:t>
      </w:r>
      <w:r w:rsidR="00737529" w:rsidRPr="000B3301">
        <w:rPr>
          <w:rFonts w:ascii="Times New Roman" w:hAnsi="Times New Roman" w:cs="Times New Roman"/>
          <w:sz w:val="24"/>
          <w:szCs w:val="24"/>
        </w:rPr>
        <w:t>interfered</w:t>
      </w:r>
      <w:r w:rsidRPr="000B3301">
        <w:rPr>
          <w:rFonts w:ascii="Times New Roman" w:hAnsi="Times New Roman" w:cs="Times New Roman"/>
          <w:sz w:val="24"/>
          <w:szCs w:val="24"/>
        </w:rPr>
        <w:t xml:space="preserve"> </w:t>
      </w:r>
      <w:r w:rsidR="00737529" w:rsidRPr="000B3301">
        <w:rPr>
          <w:rFonts w:ascii="Times New Roman" w:hAnsi="Times New Roman" w:cs="Times New Roman"/>
          <w:sz w:val="24"/>
          <w:szCs w:val="24"/>
        </w:rPr>
        <w:t>the</w:t>
      </w:r>
      <w:r w:rsidRPr="000B3301">
        <w:rPr>
          <w:rFonts w:ascii="Times New Roman" w:hAnsi="Times New Roman" w:cs="Times New Roman"/>
          <w:sz w:val="24"/>
          <w:szCs w:val="24"/>
        </w:rPr>
        <w:t xml:space="preserve"> </w:t>
      </w:r>
      <w:proofErr w:type="spellStart"/>
      <w:r w:rsidRPr="000B3301">
        <w:rPr>
          <w:rFonts w:ascii="Times New Roman" w:hAnsi="Times New Roman" w:cs="Times New Roman"/>
          <w:sz w:val="24"/>
          <w:szCs w:val="24"/>
        </w:rPr>
        <w:t>the</w:t>
      </w:r>
      <w:proofErr w:type="spellEnd"/>
      <w:r w:rsidRPr="000B3301">
        <w:rPr>
          <w:rFonts w:ascii="Times New Roman" w:hAnsi="Times New Roman" w:cs="Times New Roman"/>
          <w:sz w:val="24"/>
          <w:szCs w:val="24"/>
        </w:rPr>
        <w:t xml:space="preserve"> general operation of the company. </w:t>
      </w:r>
      <w:r w:rsidR="00737529" w:rsidRPr="000B3301">
        <w:rPr>
          <w:rFonts w:ascii="Times New Roman" w:hAnsi="Times New Roman" w:cs="Times New Roman"/>
          <w:sz w:val="24"/>
          <w:szCs w:val="24"/>
        </w:rPr>
        <w:t xml:space="preserve">For instance, in 2020, the </w:t>
      </w:r>
      <w:r w:rsidRPr="000B3301">
        <w:rPr>
          <w:rFonts w:ascii="Times New Roman" w:hAnsi="Times New Roman" w:cs="Times New Roman"/>
          <w:sz w:val="24"/>
          <w:szCs w:val="24"/>
        </w:rPr>
        <w:t xml:space="preserve">gross costs associated with COVID-19 </w:t>
      </w:r>
      <w:r w:rsidR="00737529" w:rsidRPr="000B3301">
        <w:rPr>
          <w:rFonts w:ascii="Times New Roman" w:hAnsi="Times New Roman" w:cs="Times New Roman"/>
          <w:sz w:val="24"/>
          <w:szCs w:val="24"/>
        </w:rPr>
        <w:t>was</w:t>
      </w:r>
      <w:r w:rsidRPr="000B3301">
        <w:rPr>
          <w:rFonts w:ascii="Times New Roman" w:hAnsi="Times New Roman" w:cs="Times New Roman"/>
          <w:sz w:val="24"/>
          <w:szCs w:val="24"/>
        </w:rPr>
        <w:t xml:space="preserve"> approximately $58 million</w:t>
      </w:r>
      <w:r w:rsidR="00737529" w:rsidRPr="000B3301">
        <w:rPr>
          <w:rFonts w:ascii="Times New Roman" w:hAnsi="Times New Roman" w:cs="Times New Roman"/>
          <w:sz w:val="24"/>
          <w:szCs w:val="24"/>
        </w:rPr>
        <w:t xml:space="preserve">. This was comprised of the </w:t>
      </w:r>
      <w:proofErr w:type="spellStart"/>
      <w:r w:rsidR="00737529" w:rsidRPr="000B3301">
        <w:rPr>
          <w:rFonts w:ascii="Times New Roman" w:hAnsi="Times New Roman" w:cs="Times New Roman"/>
          <w:sz w:val="24"/>
          <w:szCs w:val="24"/>
        </w:rPr>
        <w:t>labour</w:t>
      </w:r>
      <w:proofErr w:type="spellEnd"/>
      <w:r w:rsidR="00737529" w:rsidRPr="000B3301">
        <w:rPr>
          <w:rFonts w:ascii="Times New Roman" w:hAnsi="Times New Roman" w:cs="Times New Roman"/>
          <w:sz w:val="24"/>
          <w:szCs w:val="24"/>
        </w:rPr>
        <w:t xml:space="preserve"> bonuses, purchases of sanitation, screening, </w:t>
      </w:r>
      <w:r w:rsidRPr="000B3301">
        <w:rPr>
          <w:rFonts w:ascii="Times New Roman" w:hAnsi="Times New Roman" w:cs="Times New Roman"/>
          <w:sz w:val="24"/>
          <w:szCs w:val="24"/>
        </w:rPr>
        <w:t>personal protective equipment</w:t>
      </w:r>
      <w:r w:rsidR="00737529" w:rsidRPr="000B3301">
        <w:rPr>
          <w:rFonts w:ascii="Times New Roman" w:hAnsi="Times New Roman" w:cs="Times New Roman"/>
          <w:sz w:val="24"/>
          <w:szCs w:val="24"/>
        </w:rPr>
        <w:t>,</w:t>
      </w:r>
      <w:r w:rsidRPr="000B3301">
        <w:rPr>
          <w:rFonts w:ascii="Times New Roman" w:hAnsi="Times New Roman" w:cs="Times New Roman"/>
          <w:sz w:val="24"/>
          <w:szCs w:val="24"/>
        </w:rPr>
        <w:t xml:space="preserve"> </w:t>
      </w:r>
      <w:r w:rsidR="00737529" w:rsidRPr="000B3301">
        <w:rPr>
          <w:rFonts w:ascii="Times New Roman" w:hAnsi="Times New Roman" w:cs="Times New Roman"/>
          <w:sz w:val="24"/>
          <w:szCs w:val="24"/>
        </w:rPr>
        <w:t xml:space="preserve">and </w:t>
      </w:r>
      <w:r w:rsidRPr="000B3301">
        <w:rPr>
          <w:rFonts w:ascii="Times New Roman" w:hAnsi="Times New Roman" w:cs="Times New Roman"/>
          <w:sz w:val="24"/>
          <w:szCs w:val="24"/>
        </w:rPr>
        <w:t xml:space="preserve">testing </w:t>
      </w:r>
      <w:r w:rsidR="00737529" w:rsidRPr="000B3301">
        <w:rPr>
          <w:rFonts w:ascii="Times New Roman" w:hAnsi="Times New Roman" w:cs="Times New Roman"/>
          <w:sz w:val="24"/>
          <w:szCs w:val="24"/>
        </w:rPr>
        <w:t>tools</w:t>
      </w:r>
      <w:r w:rsidRPr="000B3301">
        <w:rPr>
          <w:rFonts w:ascii="Times New Roman" w:hAnsi="Times New Roman" w:cs="Times New Roman"/>
          <w:sz w:val="24"/>
          <w:szCs w:val="24"/>
        </w:rPr>
        <w:t>, support for the Company's hog producers, donations to support front-line healthcare workers, emergency food relief efforts and other preventative measures. This was partially offset by reductions in discretionary spend, resulting in a net impact of approximately $42 million to total Company Adjusted EBITDA.</w:t>
      </w:r>
    </w:p>
    <w:p w14:paraId="0EF669A8" w14:textId="77777777" w:rsidR="007B2566" w:rsidRPr="000B3301" w:rsidRDefault="00737529" w:rsidP="000B3301">
      <w:pPr>
        <w:spacing w:line="480" w:lineRule="auto"/>
        <w:ind w:firstLine="720"/>
        <w:rPr>
          <w:rFonts w:ascii="Times New Roman" w:hAnsi="Times New Roman" w:cs="Times New Roman"/>
          <w:sz w:val="24"/>
          <w:szCs w:val="24"/>
        </w:rPr>
      </w:pPr>
      <w:r w:rsidRPr="000B3301">
        <w:rPr>
          <w:rFonts w:ascii="Times New Roman" w:hAnsi="Times New Roman" w:cs="Times New Roman"/>
          <w:sz w:val="24"/>
          <w:szCs w:val="24"/>
        </w:rPr>
        <w:t xml:space="preserve">But in segments, there was a superb outcome </w:t>
      </w:r>
      <w:r w:rsidR="00B24F88" w:rsidRPr="000B3301">
        <w:rPr>
          <w:rFonts w:ascii="Times New Roman" w:hAnsi="Times New Roman" w:cs="Times New Roman"/>
          <w:sz w:val="24"/>
          <w:szCs w:val="24"/>
        </w:rPr>
        <w:t xml:space="preserve">in Meat Protein which exceeded other incremental costs </w:t>
      </w:r>
      <w:r w:rsidRPr="000B3301">
        <w:rPr>
          <w:rFonts w:ascii="Times New Roman" w:hAnsi="Times New Roman" w:cs="Times New Roman"/>
          <w:sz w:val="24"/>
          <w:szCs w:val="24"/>
        </w:rPr>
        <w:t>related to COVID-19 and an increase in variable compensation.</w:t>
      </w:r>
      <w:r w:rsidR="00B24F88" w:rsidRPr="000B3301">
        <w:rPr>
          <w:rFonts w:ascii="Times New Roman" w:hAnsi="Times New Roman" w:cs="Times New Roman"/>
          <w:sz w:val="24"/>
          <w:szCs w:val="24"/>
        </w:rPr>
        <w:t xml:space="preserve"> The low outcome was also facilitated by the higher loss from the non-cash fair value changes </w:t>
      </w:r>
      <w:r w:rsidRPr="000B3301">
        <w:rPr>
          <w:rFonts w:ascii="Times New Roman" w:hAnsi="Times New Roman" w:cs="Times New Roman"/>
          <w:sz w:val="24"/>
          <w:szCs w:val="24"/>
        </w:rPr>
        <w:t>in biological assets</w:t>
      </w:r>
      <w:r w:rsidR="00B24F88" w:rsidRPr="000B3301">
        <w:rPr>
          <w:rFonts w:ascii="Times New Roman" w:hAnsi="Times New Roman" w:cs="Times New Roman"/>
          <w:sz w:val="24"/>
          <w:szCs w:val="24"/>
        </w:rPr>
        <w:t>,</w:t>
      </w:r>
      <w:r w:rsidRPr="000B3301">
        <w:rPr>
          <w:rFonts w:ascii="Times New Roman" w:hAnsi="Times New Roman" w:cs="Times New Roman"/>
          <w:sz w:val="24"/>
          <w:szCs w:val="24"/>
        </w:rPr>
        <w:t xml:space="preserve"> derivative contracts and non-recurring other expenses, which are</w:t>
      </w:r>
      <w:r w:rsidR="00B24F88" w:rsidRPr="000B3301">
        <w:rPr>
          <w:rFonts w:ascii="Times New Roman" w:hAnsi="Times New Roman" w:cs="Times New Roman"/>
          <w:sz w:val="24"/>
          <w:szCs w:val="24"/>
        </w:rPr>
        <w:t xml:space="preserve"> not included when calculating </w:t>
      </w:r>
      <w:r w:rsidRPr="000B3301">
        <w:rPr>
          <w:rFonts w:ascii="Times New Roman" w:hAnsi="Times New Roman" w:cs="Times New Roman"/>
          <w:sz w:val="24"/>
          <w:szCs w:val="24"/>
        </w:rPr>
        <w:t>Adjusted Operating Earnings.</w:t>
      </w:r>
      <w:r w:rsidR="00B24F88" w:rsidRPr="000B3301">
        <w:rPr>
          <w:rFonts w:ascii="Times New Roman" w:hAnsi="Times New Roman" w:cs="Times New Roman"/>
          <w:sz w:val="24"/>
          <w:szCs w:val="24"/>
        </w:rPr>
        <w:t xml:space="preserve"> Despite the fact that there was low customer turnout due to covid 19, the company recorded a strong commercial performance</w:t>
      </w:r>
      <w:r w:rsidR="003808DB" w:rsidRPr="000B3301">
        <w:rPr>
          <w:rFonts w:ascii="Times New Roman" w:hAnsi="Times New Roman" w:cs="Times New Roman"/>
          <w:sz w:val="24"/>
          <w:szCs w:val="24"/>
        </w:rPr>
        <w:t xml:space="preserve"> that contributed to a gross profit of </w:t>
      </w:r>
      <w:r w:rsidR="003808DB" w:rsidRPr="000B3301">
        <w:rPr>
          <w:rFonts w:ascii="Times New Roman" w:hAnsi="Times New Roman" w:cs="Times New Roman"/>
          <w:sz w:val="24"/>
          <w:szCs w:val="24"/>
        </w:rPr>
        <w:t>$680.3 million</w:t>
      </w:r>
      <w:r w:rsidR="003808DB" w:rsidRPr="000B3301">
        <w:rPr>
          <w:rFonts w:ascii="Times New Roman" w:hAnsi="Times New Roman" w:cs="Times New Roman"/>
          <w:sz w:val="24"/>
          <w:szCs w:val="24"/>
        </w:rPr>
        <w:t xml:space="preserve">, which was a </w:t>
      </w:r>
      <w:r w:rsidR="003808DB" w:rsidRPr="000B3301">
        <w:rPr>
          <w:rFonts w:ascii="Times New Roman" w:hAnsi="Times New Roman" w:cs="Times New Roman"/>
          <w:sz w:val="24"/>
          <w:szCs w:val="24"/>
        </w:rPr>
        <w:t>gross margin of 16.5%</w:t>
      </w:r>
      <w:r w:rsidR="003808DB" w:rsidRPr="000B3301">
        <w:rPr>
          <w:rFonts w:ascii="Times New Roman" w:hAnsi="Times New Roman" w:cs="Times New Roman"/>
          <w:sz w:val="24"/>
          <w:szCs w:val="24"/>
        </w:rPr>
        <w:t xml:space="preserve"> </w:t>
      </w:r>
      <w:r w:rsidR="00B24F88" w:rsidRPr="000B3301">
        <w:rPr>
          <w:rFonts w:ascii="Times New Roman" w:hAnsi="Times New Roman" w:cs="Times New Roman"/>
          <w:sz w:val="24"/>
          <w:szCs w:val="24"/>
        </w:rPr>
        <w:t>when compared to the previous year</w:t>
      </w:r>
      <w:r w:rsidR="003808DB" w:rsidRPr="000B3301">
        <w:rPr>
          <w:rFonts w:ascii="Times New Roman" w:hAnsi="Times New Roman" w:cs="Times New Roman"/>
          <w:sz w:val="24"/>
          <w:szCs w:val="24"/>
        </w:rPr>
        <w:t xml:space="preserve">. Some of the strategies used were expansion of sustainable meat supply centers, </w:t>
      </w:r>
      <w:proofErr w:type="spellStart"/>
      <w:r w:rsidR="003808DB" w:rsidRPr="000B3301">
        <w:rPr>
          <w:rFonts w:ascii="Times New Roman" w:hAnsi="Times New Roman" w:cs="Times New Roman"/>
          <w:sz w:val="24"/>
          <w:szCs w:val="24"/>
        </w:rPr>
        <w:lastRenderedPageBreak/>
        <w:t>favourable</w:t>
      </w:r>
      <w:proofErr w:type="spellEnd"/>
      <w:r w:rsidR="003808DB" w:rsidRPr="000B3301">
        <w:rPr>
          <w:rFonts w:ascii="Times New Roman" w:hAnsi="Times New Roman" w:cs="Times New Roman"/>
          <w:sz w:val="24"/>
          <w:szCs w:val="24"/>
        </w:rPr>
        <w:t xml:space="preserve"> mixes and pricing policies implemented to mitigate rate of inflation as well as structural costs.</w:t>
      </w:r>
    </w:p>
    <w:p w14:paraId="6D14F882" w14:textId="1E0B753F" w:rsidR="007B2566" w:rsidRPr="000B3301" w:rsidRDefault="007B2566" w:rsidP="000B3301">
      <w:pPr>
        <w:spacing w:line="480" w:lineRule="auto"/>
        <w:ind w:firstLine="720"/>
        <w:rPr>
          <w:rFonts w:ascii="Times New Roman" w:hAnsi="Times New Roman" w:cs="Times New Roman"/>
          <w:sz w:val="24"/>
          <w:szCs w:val="24"/>
        </w:rPr>
      </w:pPr>
      <w:r w:rsidRPr="000B3301">
        <w:rPr>
          <w:rFonts w:ascii="Times New Roman" w:hAnsi="Times New Roman" w:cs="Times New Roman"/>
          <w:sz w:val="24"/>
          <w:szCs w:val="24"/>
        </w:rPr>
        <w:t xml:space="preserve">The </w:t>
      </w:r>
      <w:r w:rsidRPr="000B3301">
        <w:rPr>
          <w:rFonts w:ascii="Times New Roman" w:hAnsi="Times New Roman" w:cs="Times New Roman"/>
          <w:sz w:val="24"/>
          <w:szCs w:val="24"/>
        </w:rPr>
        <w:t>SG&amp;A expenses for 2020 w</w:t>
      </w:r>
      <w:r w:rsidRPr="000B3301">
        <w:rPr>
          <w:rFonts w:ascii="Times New Roman" w:hAnsi="Times New Roman" w:cs="Times New Roman"/>
          <w:sz w:val="24"/>
          <w:szCs w:val="24"/>
        </w:rPr>
        <w:t>as</w:t>
      </w:r>
      <w:r w:rsidRPr="000B3301">
        <w:rPr>
          <w:rFonts w:ascii="Times New Roman" w:hAnsi="Times New Roman" w:cs="Times New Roman"/>
          <w:sz w:val="24"/>
          <w:szCs w:val="24"/>
        </w:rPr>
        <w:t xml:space="preserve"> $94.2 million </w:t>
      </w:r>
      <w:r w:rsidRPr="000B3301">
        <w:rPr>
          <w:rFonts w:ascii="Times New Roman" w:hAnsi="Times New Roman" w:cs="Times New Roman"/>
          <w:sz w:val="24"/>
          <w:szCs w:val="24"/>
        </w:rPr>
        <w:t xml:space="preserve">which was </w:t>
      </w:r>
      <w:r w:rsidRPr="000B3301">
        <w:rPr>
          <w:rFonts w:ascii="Times New Roman" w:hAnsi="Times New Roman" w:cs="Times New Roman"/>
          <w:sz w:val="24"/>
          <w:szCs w:val="24"/>
        </w:rPr>
        <w:t>8.7% of sales. The increase in SG&amp;A expenses</w:t>
      </w:r>
      <w:r w:rsidRPr="000B3301">
        <w:rPr>
          <w:rFonts w:ascii="Times New Roman" w:hAnsi="Times New Roman" w:cs="Times New Roman"/>
          <w:sz w:val="24"/>
          <w:szCs w:val="24"/>
        </w:rPr>
        <w:t xml:space="preserve"> was</w:t>
      </w:r>
      <w:r w:rsidRPr="000B3301">
        <w:rPr>
          <w:rFonts w:ascii="Times New Roman" w:hAnsi="Times New Roman" w:cs="Times New Roman"/>
          <w:sz w:val="24"/>
          <w:szCs w:val="24"/>
        </w:rPr>
        <w:t xml:space="preserve"> primarily </w:t>
      </w:r>
      <w:r w:rsidRPr="000B3301">
        <w:rPr>
          <w:rFonts w:ascii="Times New Roman" w:hAnsi="Times New Roman" w:cs="Times New Roman"/>
          <w:sz w:val="24"/>
          <w:szCs w:val="24"/>
        </w:rPr>
        <w:t>facilitated by</w:t>
      </w:r>
      <w:r w:rsidRPr="000B3301">
        <w:rPr>
          <w:rFonts w:ascii="Times New Roman" w:hAnsi="Times New Roman" w:cs="Times New Roman"/>
          <w:sz w:val="24"/>
          <w:szCs w:val="24"/>
        </w:rPr>
        <w:t xml:space="preserve"> an increase in variable compensation. As a percentage of sales, SG&amp;A expenses were</w:t>
      </w:r>
      <w:r w:rsidRPr="000B3301">
        <w:rPr>
          <w:rFonts w:ascii="Times New Roman" w:hAnsi="Times New Roman" w:cs="Times New Roman"/>
          <w:sz w:val="24"/>
          <w:szCs w:val="24"/>
        </w:rPr>
        <w:t xml:space="preserve"> almost</w:t>
      </w:r>
      <w:r w:rsidRPr="000B3301">
        <w:rPr>
          <w:rFonts w:ascii="Times New Roman" w:hAnsi="Times New Roman" w:cs="Times New Roman"/>
          <w:sz w:val="24"/>
          <w:szCs w:val="24"/>
        </w:rPr>
        <w:t xml:space="preserve"> flat</w:t>
      </w:r>
      <w:r w:rsidRPr="000B3301">
        <w:rPr>
          <w:rFonts w:ascii="Times New Roman" w:hAnsi="Times New Roman" w:cs="Times New Roman"/>
          <w:sz w:val="24"/>
          <w:szCs w:val="24"/>
        </w:rPr>
        <w:t xml:space="preserve"> in 2020. </w:t>
      </w:r>
    </w:p>
    <w:p w14:paraId="0E7DD514" w14:textId="77777777" w:rsidR="003808DB" w:rsidRPr="000B3301" w:rsidRDefault="003808DB" w:rsidP="000B3301">
      <w:pPr>
        <w:spacing w:line="480" w:lineRule="auto"/>
        <w:rPr>
          <w:rFonts w:ascii="Times New Roman" w:hAnsi="Times New Roman" w:cs="Times New Roman"/>
          <w:sz w:val="24"/>
          <w:szCs w:val="24"/>
        </w:rPr>
      </w:pPr>
    </w:p>
    <w:p w14:paraId="69A031B2" w14:textId="419F6137" w:rsidR="003808DB" w:rsidRPr="000B3301" w:rsidRDefault="003808DB" w:rsidP="000B3301">
      <w:pPr>
        <w:spacing w:line="480" w:lineRule="auto"/>
        <w:rPr>
          <w:rFonts w:ascii="Times New Roman" w:hAnsi="Times New Roman" w:cs="Times New Roman"/>
          <w:sz w:val="24"/>
          <w:szCs w:val="24"/>
        </w:rPr>
      </w:pPr>
    </w:p>
    <w:tbl>
      <w:tblPr>
        <w:tblW w:w="10700" w:type="dxa"/>
        <w:tblInd w:w="-1360" w:type="dxa"/>
        <w:tblCellMar>
          <w:left w:w="0" w:type="dxa"/>
          <w:right w:w="0" w:type="dxa"/>
        </w:tblCellMar>
        <w:tblLook w:val="04A0" w:firstRow="1" w:lastRow="0" w:firstColumn="1" w:lastColumn="0" w:noHBand="0" w:noVBand="1"/>
      </w:tblPr>
      <w:tblGrid>
        <w:gridCol w:w="1118"/>
        <w:gridCol w:w="211"/>
        <w:gridCol w:w="477"/>
        <w:gridCol w:w="854"/>
        <w:gridCol w:w="828"/>
        <w:gridCol w:w="1035"/>
        <w:gridCol w:w="477"/>
        <w:gridCol w:w="854"/>
        <w:gridCol w:w="736"/>
        <w:gridCol w:w="706"/>
        <w:gridCol w:w="108"/>
        <w:gridCol w:w="714"/>
        <w:gridCol w:w="1010"/>
        <w:gridCol w:w="241"/>
        <w:gridCol w:w="477"/>
        <w:gridCol w:w="854"/>
      </w:tblGrid>
      <w:tr w:rsidR="009106D2" w:rsidRPr="000B3301" w14:paraId="70D656ED" w14:textId="77777777" w:rsidTr="007B2566">
        <w:trPr>
          <w:gridAfter w:val="1"/>
          <w:wAfter w:w="882" w:type="dxa"/>
          <w:trHeight w:val="880"/>
        </w:trPr>
        <w:tc>
          <w:tcPr>
            <w:tcW w:w="1119" w:type="dxa"/>
            <w:tcBorders>
              <w:top w:val="outset" w:sz="8" w:space="0" w:color="auto"/>
              <w:left w:val="outset" w:sz="8" w:space="0" w:color="auto"/>
              <w:bottom w:val="single" w:sz="8" w:space="0" w:color="000000"/>
              <w:right w:val="outset" w:sz="8" w:space="0" w:color="auto"/>
            </w:tcBorders>
            <w:noWrap/>
            <w:tcMar>
              <w:top w:w="0" w:type="dxa"/>
              <w:left w:w="120" w:type="dxa"/>
              <w:bottom w:w="0" w:type="dxa"/>
              <w:right w:w="120" w:type="dxa"/>
            </w:tcMar>
            <w:vAlign w:val="bottom"/>
            <w:hideMark/>
          </w:tcPr>
          <w:p w14:paraId="2296F362"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Three months ended December 31, 2020</w:t>
            </w:r>
          </w:p>
        </w:tc>
        <w:tc>
          <w:tcPr>
            <w:tcW w:w="8699" w:type="dxa"/>
            <w:gridSpan w:val="14"/>
            <w:tcBorders>
              <w:top w:val="outset" w:sz="8" w:space="0" w:color="auto"/>
              <w:left w:val="outset" w:sz="8" w:space="0" w:color="auto"/>
              <w:bottom w:val="single" w:sz="8" w:space="0" w:color="000000"/>
              <w:right w:val="outset" w:sz="8" w:space="0" w:color="auto"/>
            </w:tcBorders>
            <w:noWrap/>
            <w:tcMar>
              <w:top w:w="0" w:type="dxa"/>
              <w:left w:w="120" w:type="dxa"/>
              <w:bottom w:w="0" w:type="dxa"/>
              <w:right w:w="120" w:type="dxa"/>
            </w:tcMar>
            <w:vAlign w:val="bottom"/>
            <w:hideMark/>
          </w:tcPr>
          <w:p w14:paraId="1403CCD9"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Three months ended December 31, 2019</w:t>
            </w:r>
          </w:p>
        </w:tc>
      </w:tr>
      <w:tr w:rsidR="000B3301" w:rsidRPr="000B3301" w14:paraId="5B4047BB" w14:textId="77777777" w:rsidTr="009106D2">
        <w:trPr>
          <w:trHeight w:val="1077"/>
        </w:trPr>
        <w:tc>
          <w:tcPr>
            <w:tcW w:w="1308" w:type="dxa"/>
            <w:gridSpan w:val="2"/>
            <w:tcBorders>
              <w:top w:val="outset" w:sz="8" w:space="0" w:color="auto"/>
              <w:left w:val="outset" w:sz="8" w:space="0" w:color="auto"/>
              <w:bottom w:val="single" w:sz="8" w:space="0" w:color="000000"/>
              <w:right w:val="outset" w:sz="8" w:space="0" w:color="auto"/>
            </w:tcBorders>
            <w:noWrap/>
            <w:tcMar>
              <w:top w:w="0" w:type="dxa"/>
              <w:left w:w="120" w:type="dxa"/>
              <w:bottom w:w="0" w:type="dxa"/>
              <w:right w:w="120" w:type="dxa"/>
            </w:tcMar>
            <w:vAlign w:val="bottom"/>
            <w:hideMark/>
          </w:tcPr>
          <w:p w14:paraId="69D1C7D8"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i/>
                <w:iCs/>
                <w:sz w:val="24"/>
                <w:szCs w:val="24"/>
              </w:rPr>
              <w:t xml:space="preserve">($ </w:t>
            </w:r>
            <w:proofErr w:type="gramStart"/>
            <w:r w:rsidRPr="003808DB">
              <w:rPr>
                <w:rFonts w:ascii="Times New Roman" w:hAnsi="Times New Roman" w:cs="Times New Roman"/>
                <w:i/>
                <w:iCs/>
                <w:sz w:val="24"/>
                <w:szCs w:val="24"/>
              </w:rPr>
              <w:t>millions)</w:t>
            </w:r>
            <w:r w:rsidRPr="003808DB">
              <w:rPr>
                <w:rFonts w:ascii="Times New Roman" w:hAnsi="Times New Roman" w:cs="Times New Roman"/>
                <w:i/>
                <w:iCs/>
                <w:sz w:val="24"/>
                <w:szCs w:val="24"/>
                <w:vertAlign w:val="superscript"/>
              </w:rPr>
              <w:t>(</w:t>
            </w:r>
            <w:proofErr w:type="spellStart"/>
            <w:proofErr w:type="gramEnd"/>
            <w:r w:rsidRPr="003808DB">
              <w:rPr>
                <w:rFonts w:ascii="Times New Roman" w:hAnsi="Times New Roman" w:cs="Times New Roman"/>
                <w:i/>
                <w:iCs/>
                <w:sz w:val="24"/>
                <w:szCs w:val="24"/>
                <w:vertAlign w:val="superscript"/>
              </w:rPr>
              <w:t>i</w:t>
            </w:r>
            <w:proofErr w:type="spellEnd"/>
            <w:r w:rsidRPr="003808DB">
              <w:rPr>
                <w:rFonts w:ascii="Times New Roman" w:hAnsi="Times New Roman" w:cs="Times New Roman"/>
                <w:i/>
                <w:iCs/>
                <w:sz w:val="24"/>
                <w:szCs w:val="24"/>
                <w:vertAlign w:val="superscript"/>
              </w:rPr>
              <w:t>)</w:t>
            </w:r>
          </w:p>
          <w:p w14:paraId="2FEC8C27"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i/>
                <w:iCs/>
                <w:sz w:val="24"/>
                <w:szCs w:val="24"/>
              </w:rPr>
              <w:t>(Unaudited)</w:t>
            </w:r>
          </w:p>
        </w:tc>
        <w:tc>
          <w:tcPr>
            <w:tcW w:w="0" w:type="auto"/>
            <w:gridSpan w:val="2"/>
            <w:tcBorders>
              <w:top w:val="outset" w:sz="8" w:space="0" w:color="auto"/>
              <w:left w:val="outset" w:sz="8" w:space="0" w:color="auto"/>
              <w:bottom w:val="single" w:sz="8" w:space="0" w:color="000000"/>
              <w:right w:val="outset" w:sz="8" w:space="0" w:color="auto"/>
            </w:tcBorders>
            <w:noWrap/>
            <w:tcMar>
              <w:top w:w="0" w:type="dxa"/>
              <w:left w:w="120" w:type="dxa"/>
              <w:bottom w:w="0" w:type="dxa"/>
              <w:right w:w="120" w:type="dxa"/>
            </w:tcMar>
            <w:vAlign w:val="bottom"/>
            <w:hideMark/>
          </w:tcPr>
          <w:p w14:paraId="20C9701D"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Meat</w:t>
            </w:r>
            <w:r w:rsidRPr="003808DB">
              <w:rPr>
                <w:rFonts w:ascii="Times New Roman" w:hAnsi="Times New Roman" w:cs="Times New Roman"/>
                <w:b/>
                <w:bCs/>
                <w:sz w:val="24"/>
                <w:szCs w:val="24"/>
              </w:rPr>
              <w:br/>
              <w:t>Protein</w:t>
            </w:r>
            <w:r w:rsidRPr="003808DB">
              <w:rPr>
                <w:rFonts w:ascii="Times New Roman" w:hAnsi="Times New Roman" w:cs="Times New Roman"/>
                <w:b/>
                <w:bCs/>
                <w:sz w:val="24"/>
                <w:szCs w:val="24"/>
              </w:rPr>
              <w:br/>
              <w:t>Group</w:t>
            </w:r>
          </w:p>
        </w:tc>
        <w:tc>
          <w:tcPr>
            <w:tcW w:w="0" w:type="auto"/>
            <w:tcBorders>
              <w:top w:val="single" w:sz="8" w:space="0" w:color="000000"/>
              <w:left w:val="outset" w:sz="8" w:space="0" w:color="auto"/>
              <w:bottom w:val="single" w:sz="8" w:space="0" w:color="000000"/>
              <w:right w:val="outset" w:sz="8" w:space="0" w:color="auto"/>
            </w:tcBorders>
            <w:noWrap/>
            <w:tcMar>
              <w:top w:w="0" w:type="dxa"/>
              <w:left w:w="120" w:type="dxa"/>
              <w:bottom w:w="0" w:type="dxa"/>
              <w:right w:w="120" w:type="dxa"/>
            </w:tcMar>
            <w:vAlign w:val="bottom"/>
            <w:hideMark/>
          </w:tcPr>
          <w:p w14:paraId="6ADEC7FF" w14:textId="46C7E965"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Pla</w:t>
            </w:r>
            <w:r w:rsidR="009106D2" w:rsidRPr="000B3301">
              <w:rPr>
                <w:rFonts w:ascii="Times New Roman" w:hAnsi="Times New Roman" w:cs="Times New Roman"/>
                <w:b/>
                <w:bCs/>
                <w:sz w:val="24"/>
                <w:szCs w:val="24"/>
              </w:rPr>
              <w:t>n</w:t>
            </w:r>
            <w:r w:rsidRPr="003808DB">
              <w:rPr>
                <w:rFonts w:ascii="Times New Roman" w:hAnsi="Times New Roman" w:cs="Times New Roman"/>
                <w:b/>
                <w:bCs/>
                <w:sz w:val="24"/>
                <w:szCs w:val="24"/>
              </w:rPr>
              <w:t>t</w:t>
            </w:r>
            <w:r w:rsidRPr="003808DB">
              <w:rPr>
                <w:rFonts w:ascii="Times New Roman" w:hAnsi="Times New Roman" w:cs="Times New Roman"/>
                <w:b/>
                <w:bCs/>
                <w:sz w:val="24"/>
                <w:szCs w:val="24"/>
              </w:rPr>
              <w:br/>
              <w:t>Protein</w:t>
            </w:r>
            <w:r w:rsidRPr="003808DB">
              <w:rPr>
                <w:rFonts w:ascii="Times New Roman" w:hAnsi="Times New Roman" w:cs="Times New Roman"/>
                <w:b/>
                <w:bCs/>
                <w:sz w:val="24"/>
                <w:szCs w:val="24"/>
              </w:rPr>
              <w:br/>
              <w:t>Group</w:t>
            </w:r>
          </w:p>
        </w:tc>
        <w:tc>
          <w:tcPr>
            <w:tcW w:w="0" w:type="auto"/>
            <w:tcBorders>
              <w:top w:val="single" w:sz="8" w:space="0" w:color="000000"/>
              <w:left w:val="outset" w:sz="8" w:space="0" w:color="auto"/>
              <w:bottom w:val="single" w:sz="8" w:space="0" w:color="000000"/>
              <w:right w:val="outset" w:sz="8" w:space="0" w:color="auto"/>
            </w:tcBorders>
            <w:noWrap/>
            <w:tcMar>
              <w:top w:w="0" w:type="dxa"/>
              <w:left w:w="120" w:type="dxa"/>
              <w:bottom w:w="0" w:type="dxa"/>
              <w:right w:w="120" w:type="dxa"/>
            </w:tcMar>
            <w:vAlign w:val="bottom"/>
            <w:hideMark/>
          </w:tcPr>
          <w:p w14:paraId="7FAB7C11"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Non-</w:t>
            </w:r>
            <w:r w:rsidRPr="003808DB">
              <w:rPr>
                <w:rFonts w:ascii="Times New Roman" w:hAnsi="Times New Roman" w:cs="Times New Roman"/>
                <w:b/>
                <w:bCs/>
                <w:sz w:val="24"/>
                <w:szCs w:val="24"/>
              </w:rPr>
              <w:br/>
              <w:t>Allocated</w:t>
            </w:r>
            <w:r w:rsidRPr="003808DB">
              <w:rPr>
                <w:rFonts w:ascii="Times New Roman" w:hAnsi="Times New Roman" w:cs="Times New Roman"/>
                <w:b/>
                <w:bCs/>
                <w:i/>
                <w:iCs/>
                <w:sz w:val="24"/>
                <w:szCs w:val="24"/>
                <w:vertAlign w:val="superscript"/>
              </w:rPr>
              <w:t>(ii)</w:t>
            </w:r>
          </w:p>
        </w:tc>
        <w:tc>
          <w:tcPr>
            <w:tcW w:w="1368" w:type="dxa"/>
            <w:gridSpan w:val="2"/>
            <w:tcBorders>
              <w:top w:val="single" w:sz="8" w:space="0" w:color="000000"/>
              <w:left w:val="outset" w:sz="8" w:space="0" w:color="auto"/>
              <w:bottom w:val="single" w:sz="8" w:space="0" w:color="000000"/>
              <w:right w:val="outset" w:sz="8" w:space="0" w:color="auto"/>
            </w:tcBorders>
            <w:noWrap/>
            <w:tcMar>
              <w:top w:w="0" w:type="dxa"/>
              <w:left w:w="120" w:type="dxa"/>
              <w:bottom w:w="0" w:type="dxa"/>
              <w:right w:w="120" w:type="dxa"/>
            </w:tcMar>
            <w:vAlign w:val="bottom"/>
            <w:hideMark/>
          </w:tcPr>
          <w:p w14:paraId="70C390E2"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Total</w:t>
            </w:r>
          </w:p>
        </w:tc>
        <w:tc>
          <w:tcPr>
            <w:tcW w:w="758" w:type="dxa"/>
            <w:tcBorders>
              <w:top w:val="outset" w:sz="8" w:space="0" w:color="auto"/>
              <w:left w:val="outset" w:sz="8" w:space="0" w:color="auto"/>
              <w:bottom w:val="single" w:sz="8" w:space="0" w:color="000000"/>
              <w:right w:val="outset" w:sz="8" w:space="0" w:color="auto"/>
            </w:tcBorders>
            <w:noWrap/>
            <w:tcMar>
              <w:top w:w="0" w:type="dxa"/>
              <w:left w:w="120" w:type="dxa"/>
              <w:bottom w:w="0" w:type="dxa"/>
              <w:right w:w="120" w:type="dxa"/>
            </w:tcMar>
            <w:vAlign w:val="bottom"/>
            <w:hideMark/>
          </w:tcPr>
          <w:p w14:paraId="199A1FEC"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Meat</w:t>
            </w:r>
            <w:r w:rsidRPr="003808DB">
              <w:rPr>
                <w:rFonts w:ascii="Times New Roman" w:hAnsi="Times New Roman" w:cs="Times New Roman"/>
                <w:sz w:val="24"/>
                <w:szCs w:val="24"/>
              </w:rPr>
              <w:br/>
              <w:t>Protein</w:t>
            </w:r>
            <w:r w:rsidRPr="003808DB">
              <w:rPr>
                <w:rFonts w:ascii="Times New Roman" w:hAnsi="Times New Roman" w:cs="Times New Roman"/>
                <w:sz w:val="24"/>
                <w:szCs w:val="24"/>
              </w:rPr>
              <w:br/>
              <w:t>Group</w:t>
            </w:r>
          </w:p>
        </w:tc>
        <w:tc>
          <w:tcPr>
            <w:tcW w:w="1539" w:type="dxa"/>
            <w:gridSpan w:val="3"/>
            <w:tcBorders>
              <w:top w:val="outset" w:sz="8" w:space="0" w:color="auto"/>
              <w:left w:val="outset" w:sz="8" w:space="0" w:color="auto"/>
              <w:bottom w:val="single" w:sz="8" w:space="0" w:color="000000"/>
              <w:right w:val="outset" w:sz="8" w:space="0" w:color="auto"/>
            </w:tcBorders>
            <w:noWrap/>
            <w:tcMar>
              <w:top w:w="0" w:type="dxa"/>
              <w:left w:w="120" w:type="dxa"/>
              <w:bottom w:w="0" w:type="dxa"/>
              <w:right w:w="120" w:type="dxa"/>
            </w:tcMar>
            <w:vAlign w:val="bottom"/>
            <w:hideMark/>
          </w:tcPr>
          <w:p w14:paraId="48C750EA"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Plant</w:t>
            </w:r>
            <w:r w:rsidRPr="003808DB">
              <w:rPr>
                <w:rFonts w:ascii="Times New Roman" w:hAnsi="Times New Roman" w:cs="Times New Roman"/>
                <w:sz w:val="24"/>
                <w:szCs w:val="24"/>
              </w:rPr>
              <w:br/>
              <w:t>Protein</w:t>
            </w:r>
            <w:r w:rsidRPr="003808DB">
              <w:rPr>
                <w:rFonts w:ascii="Times New Roman" w:hAnsi="Times New Roman" w:cs="Times New Roman"/>
                <w:sz w:val="24"/>
                <w:szCs w:val="24"/>
              </w:rPr>
              <w:br/>
              <w:t>Group</w:t>
            </w:r>
          </w:p>
        </w:tc>
        <w:tc>
          <w:tcPr>
            <w:tcW w:w="999" w:type="dxa"/>
            <w:tcBorders>
              <w:top w:val="outset" w:sz="8" w:space="0" w:color="auto"/>
              <w:left w:val="outset" w:sz="8" w:space="0" w:color="auto"/>
              <w:bottom w:val="single" w:sz="8" w:space="0" w:color="000000"/>
              <w:right w:val="outset" w:sz="8" w:space="0" w:color="auto"/>
            </w:tcBorders>
            <w:noWrap/>
            <w:tcMar>
              <w:top w:w="0" w:type="dxa"/>
              <w:left w:w="120" w:type="dxa"/>
              <w:bottom w:w="0" w:type="dxa"/>
              <w:right w:w="120" w:type="dxa"/>
            </w:tcMar>
            <w:vAlign w:val="bottom"/>
            <w:hideMark/>
          </w:tcPr>
          <w:p w14:paraId="2177F2FB"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Non-</w:t>
            </w:r>
            <w:r w:rsidRPr="003808DB">
              <w:rPr>
                <w:rFonts w:ascii="Times New Roman" w:hAnsi="Times New Roman" w:cs="Times New Roman"/>
                <w:sz w:val="24"/>
                <w:szCs w:val="24"/>
              </w:rPr>
              <w:br/>
              <w:t>Allocated</w:t>
            </w:r>
            <w:r w:rsidRPr="003808DB">
              <w:rPr>
                <w:rFonts w:ascii="Times New Roman" w:hAnsi="Times New Roman" w:cs="Times New Roman"/>
                <w:i/>
                <w:iCs/>
                <w:sz w:val="24"/>
                <w:szCs w:val="24"/>
                <w:vertAlign w:val="superscript"/>
              </w:rPr>
              <w:t>(ii)</w:t>
            </w:r>
          </w:p>
        </w:tc>
        <w:tc>
          <w:tcPr>
            <w:tcW w:w="1549" w:type="dxa"/>
            <w:gridSpan w:val="3"/>
            <w:tcBorders>
              <w:top w:val="outset" w:sz="8" w:space="0" w:color="auto"/>
              <w:left w:val="outset" w:sz="8" w:space="0" w:color="auto"/>
              <w:bottom w:val="single" w:sz="8" w:space="0" w:color="000000"/>
              <w:right w:val="outset" w:sz="8" w:space="0" w:color="auto"/>
            </w:tcBorders>
            <w:noWrap/>
            <w:tcMar>
              <w:top w:w="0" w:type="dxa"/>
              <w:left w:w="120" w:type="dxa"/>
              <w:bottom w:w="0" w:type="dxa"/>
              <w:right w:w="120" w:type="dxa"/>
            </w:tcMar>
            <w:vAlign w:val="bottom"/>
            <w:hideMark/>
          </w:tcPr>
          <w:p w14:paraId="11B15616"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Total</w:t>
            </w:r>
          </w:p>
        </w:tc>
      </w:tr>
      <w:tr w:rsidR="009106D2" w:rsidRPr="000B3301" w14:paraId="7FA1F417" w14:textId="77777777" w:rsidTr="009106D2">
        <w:trPr>
          <w:trHeight w:val="484"/>
        </w:trPr>
        <w:tc>
          <w:tcPr>
            <w:tcW w:w="1308" w:type="dxa"/>
            <w:gridSpan w:val="2"/>
            <w:tcBorders>
              <w:top w:val="nil"/>
              <w:left w:val="nil"/>
              <w:bottom w:val="nil"/>
              <w:right w:val="nil"/>
            </w:tcBorders>
            <w:noWrap/>
            <w:tcMar>
              <w:top w:w="0" w:type="dxa"/>
              <w:left w:w="120" w:type="dxa"/>
              <w:bottom w:w="0" w:type="dxa"/>
              <w:right w:w="120" w:type="dxa"/>
            </w:tcMar>
            <w:vAlign w:val="bottom"/>
            <w:hideMark/>
          </w:tcPr>
          <w:p w14:paraId="4C0CC48C"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Sales</w:t>
            </w:r>
          </w:p>
        </w:tc>
        <w:tc>
          <w:tcPr>
            <w:tcW w:w="0" w:type="auto"/>
            <w:tcBorders>
              <w:top w:val="nil"/>
              <w:left w:val="nil"/>
              <w:bottom w:val="nil"/>
              <w:right w:val="nil"/>
            </w:tcBorders>
            <w:noWrap/>
            <w:tcMar>
              <w:top w:w="0" w:type="dxa"/>
              <w:left w:w="120" w:type="dxa"/>
              <w:bottom w:w="0" w:type="dxa"/>
              <w:right w:w="281" w:type="dxa"/>
            </w:tcMar>
            <w:vAlign w:val="bottom"/>
            <w:hideMark/>
          </w:tcPr>
          <w:p w14:paraId="20DD131E"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w:t>
            </w:r>
          </w:p>
        </w:tc>
        <w:tc>
          <w:tcPr>
            <w:tcW w:w="0" w:type="auto"/>
            <w:tcBorders>
              <w:top w:val="nil"/>
              <w:left w:val="nil"/>
              <w:bottom w:val="nil"/>
              <w:right w:val="nil"/>
            </w:tcBorders>
            <w:noWrap/>
            <w:tcMar>
              <w:top w:w="0" w:type="dxa"/>
              <w:left w:w="120" w:type="dxa"/>
              <w:bottom w:w="0" w:type="dxa"/>
              <w:right w:w="281" w:type="dxa"/>
            </w:tcMar>
            <w:vAlign w:val="bottom"/>
            <w:hideMark/>
          </w:tcPr>
          <w:p w14:paraId="5C331AB9"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1,080.3</w:t>
            </w:r>
          </w:p>
        </w:tc>
        <w:tc>
          <w:tcPr>
            <w:tcW w:w="0" w:type="auto"/>
            <w:tcBorders>
              <w:top w:val="nil"/>
              <w:left w:val="nil"/>
              <w:bottom w:val="nil"/>
              <w:right w:val="nil"/>
            </w:tcBorders>
            <w:noWrap/>
            <w:tcMar>
              <w:top w:w="0" w:type="dxa"/>
              <w:left w:w="120" w:type="dxa"/>
              <w:bottom w:w="0" w:type="dxa"/>
              <w:right w:w="281" w:type="dxa"/>
            </w:tcMar>
            <w:vAlign w:val="bottom"/>
            <w:hideMark/>
          </w:tcPr>
          <w:p w14:paraId="2F950738"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52.5</w:t>
            </w:r>
          </w:p>
        </w:tc>
        <w:tc>
          <w:tcPr>
            <w:tcW w:w="0" w:type="auto"/>
            <w:tcBorders>
              <w:top w:val="nil"/>
              <w:left w:val="nil"/>
              <w:bottom w:val="nil"/>
              <w:right w:val="nil"/>
            </w:tcBorders>
            <w:noWrap/>
            <w:tcMar>
              <w:top w:w="0" w:type="dxa"/>
              <w:left w:w="120" w:type="dxa"/>
              <w:bottom w:w="0" w:type="dxa"/>
              <w:right w:w="199" w:type="dxa"/>
            </w:tcMar>
            <w:vAlign w:val="bottom"/>
            <w:hideMark/>
          </w:tcPr>
          <w:p w14:paraId="0342CB49"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(3.6)</w:t>
            </w:r>
          </w:p>
        </w:tc>
        <w:tc>
          <w:tcPr>
            <w:tcW w:w="482" w:type="dxa"/>
            <w:tcBorders>
              <w:top w:val="nil"/>
              <w:left w:val="nil"/>
              <w:bottom w:val="nil"/>
              <w:right w:val="nil"/>
            </w:tcBorders>
            <w:noWrap/>
            <w:tcMar>
              <w:top w:w="0" w:type="dxa"/>
              <w:left w:w="120" w:type="dxa"/>
              <w:bottom w:w="0" w:type="dxa"/>
              <w:right w:w="281" w:type="dxa"/>
            </w:tcMar>
            <w:vAlign w:val="bottom"/>
            <w:hideMark/>
          </w:tcPr>
          <w:p w14:paraId="347D5E20"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w:t>
            </w:r>
          </w:p>
        </w:tc>
        <w:tc>
          <w:tcPr>
            <w:tcW w:w="886" w:type="dxa"/>
            <w:tcBorders>
              <w:top w:val="nil"/>
              <w:left w:val="nil"/>
              <w:bottom w:val="nil"/>
              <w:right w:val="nil"/>
            </w:tcBorders>
            <w:noWrap/>
            <w:tcMar>
              <w:top w:w="0" w:type="dxa"/>
              <w:left w:w="120" w:type="dxa"/>
              <w:bottom w:w="0" w:type="dxa"/>
              <w:right w:w="281" w:type="dxa"/>
            </w:tcMar>
            <w:vAlign w:val="bottom"/>
            <w:hideMark/>
          </w:tcPr>
          <w:p w14:paraId="4890CAB8"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1,129.2</w:t>
            </w:r>
          </w:p>
        </w:tc>
        <w:tc>
          <w:tcPr>
            <w:tcW w:w="758" w:type="dxa"/>
            <w:tcBorders>
              <w:top w:val="nil"/>
              <w:left w:val="nil"/>
              <w:bottom w:val="nil"/>
              <w:right w:val="nil"/>
            </w:tcBorders>
            <w:noWrap/>
            <w:tcMar>
              <w:top w:w="0" w:type="dxa"/>
              <w:left w:w="120" w:type="dxa"/>
              <w:bottom w:w="0" w:type="dxa"/>
              <w:right w:w="281" w:type="dxa"/>
            </w:tcMar>
            <w:vAlign w:val="bottom"/>
            <w:hideMark/>
          </w:tcPr>
          <w:p w14:paraId="75BDBE32"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w:t>
            </w:r>
          </w:p>
        </w:tc>
        <w:tc>
          <w:tcPr>
            <w:tcW w:w="819" w:type="dxa"/>
            <w:gridSpan w:val="2"/>
            <w:tcBorders>
              <w:top w:val="nil"/>
              <w:left w:val="nil"/>
              <w:bottom w:val="nil"/>
              <w:right w:val="nil"/>
            </w:tcBorders>
            <w:noWrap/>
            <w:tcMar>
              <w:top w:w="0" w:type="dxa"/>
              <w:left w:w="120" w:type="dxa"/>
              <w:bottom w:w="0" w:type="dxa"/>
              <w:right w:w="281" w:type="dxa"/>
            </w:tcMar>
            <w:vAlign w:val="bottom"/>
            <w:hideMark/>
          </w:tcPr>
          <w:p w14:paraId="0B367DB4"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970.3</w:t>
            </w:r>
          </w:p>
        </w:tc>
        <w:tc>
          <w:tcPr>
            <w:tcW w:w="720" w:type="dxa"/>
            <w:tcBorders>
              <w:top w:val="nil"/>
              <w:left w:val="nil"/>
              <w:bottom w:val="nil"/>
              <w:right w:val="nil"/>
            </w:tcBorders>
            <w:noWrap/>
            <w:tcMar>
              <w:top w:w="0" w:type="dxa"/>
              <w:left w:w="120" w:type="dxa"/>
              <w:bottom w:w="0" w:type="dxa"/>
              <w:right w:w="281" w:type="dxa"/>
            </w:tcMar>
            <w:vAlign w:val="bottom"/>
            <w:hideMark/>
          </w:tcPr>
          <w:p w14:paraId="4481077B"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49.7</w:t>
            </w:r>
          </w:p>
        </w:tc>
        <w:tc>
          <w:tcPr>
            <w:tcW w:w="999" w:type="dxa"/>
            <w:tcBorders>
              <w:top w:val="nil"/>
              <w:left w:val="nil"/>
              <w:bottom w:val="nil"/>
              <w:right w:val="nil"/>
            </w:tcBorders>
            <w:noWrap/>
            <w:tcMar>
              <w:top w:w="0" w:type="dxa"/>
              <w:left w:w="120" w:type="dxa"/>
              <w:bottom w:w="0" w:type="dxa"/>
              <w:right w:w="199" w:type="dxa"/>
            </w:tcMar>
            <w:vAlign w:val="bottom"/>
            <w:hideMark/>
          </w:tcPr>
          <w:p w14:paraId="2508D027"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(4.1)</w:t>
            </w:r>
          </w:p>
        </w:tc>
        <w:tc>
          <w:tcPr>
            <w:tcW w:w="667" w:type="dxa"/>
            <w:gridSpan w:val="2"/>
            <w:tcBorders>
              <w:top w:val="nil"/>
              <w:left w:val="nil"/>
              <w:bottom w:val="nil"/>
              <w:right w:val="nil"/>
            </w:tcBorders>
            <w:noWrap/>
            <w:tcMar>
              <w:top w:w="0" w:type="dxa"/>
              <w:left w:w="120" w:type="dxa"/>
              <w:bottom w:w="0" w:type="dxa"/>
              <w:right w:w="281" w:type="dxa"/>
            </w:tcMar>
            <w:vAlign w:val="bottom"/>
            <w:hideMark/>
          </w:tcPr>
          <w:p w14:paraId="5E26332B"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w:t>
            </w:r>
          </w:p>
        </w:tc>
        <w:tc>
          <w:tcPr>
            <w:tcW w:w="882" w:type="dxa"/>
            <w:tcBorders>
              <w:top w:val="nil"/>
              <w:left w:val="nil"/>
              <w:bottom w:val="nil"/>
              <w:right w:val="nil"/>
            </w:tcBorders>
            <w:noWrap/>
            <w:tcMar>
              <w:top w:w="0" w:type="dxa"/>
              <w:left w:w="120" w:type="dxa"/>
              <w:bottom w:w="0" w:type="dxa"/>
              <w:right w:w="281" w:type="dxa"/>
            </w:tcMar>
            <w:vAlign w:val="bottom"/>
            <w:hideMark/>
          </w:tcPr>
          <w:p w14:paraId="7A85F200"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1,016.0</w:t>
            </w:r>
          </w:p>
        </w:tc>
      </w:tr>
      <w:tr w:rsidR="009106D2" w:rsidRPr="000B3301" w14:paraId="67E20D6C" w14:textId="77777777" w:rsidTr="009106D2">
        <w:trPr>
          <w:trHeight w:val="325"/>
        </w:trPr>
        <w:tc>
          <w:tcPr>
            <w:tcW w:w="1308" w:type="dxa"/>
            <w:gridSpan w:val="2"/>
            <w:tcBorders>
              <w:top w:val="single" w:sz="8" w:space="0" w:color="000000"/>
              <w:left w:val="outset" w:sz="8" w:space="0" w:color="auto"/>
              <w:bottom w:val="single" w:sz="8" w:space="0" w:color="000000"/>
              <w:right w:val="outset" w:sz="8" w:space="0" w:color="auto"/>
            </w:tcBorders>
            <w:noWrap/>
            <w:tcMar>
              <w:top w:w="0" w:type="dxa"/>
              <w:left w:w="120" w:type="dxa"/>
              <w:bottom w:w="0" w:type="dxa"/>
              <w:right w:w="120" w:type="dxa"/>
            </w:tcMar>
            <w:vAlign w:val="bottom"/>
            <w:hideMark/>
          </w:tcPr>
          <w:p w14:paraId="031E0D92"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lastRenderedPageBreak/>
              <w:t>Gross profit</w:t>
            </w:r>
          </w:p>
        </w:tc>
        <w:tc>
          <w:tcPr>
            <w:tcW w:w="0" w:type="auto"/>
            <w:tcBorders>
              <w:top w:val="single" w:sz="8" w:space="0" w:color="000000"/>
              <w:left w:val="outset" w:sz="8" w:space="0" w:color="auto"/>
              <w:bottom w:val="single" w:sz="8" w:space="0" w:color="000000"/>
              <w:right w:val="outset" w:sz="8" w:space="0" w:color="auto"/>
            </w:tcBorders>
            <w:noWrap/>
            <w:tcMar>
              <w:top w:w="0" w:type="dxa"/>
              <w:left w:w="120" w:type="dxa"/>
              <w:bottom w:w="0" w:type="dxa"/>
              <w:right w:w="199" w:type="dxa"/>
            </w:tcMar>
            <w:vAlign w:val="bottom"/>
            <w:hideMark/>
          </w:tcPr>
          <w:p w14:paraId="32FB4D37"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w:t>
            </w:r>
          </w:p>
        </w:tc>
        <w:tc>
          <w:tcPr>
            <w:tcW w:w="0" w:type="auto"/>
            <w:tcBorders>
              <w:top w:val="single" w:sz="8" w:space="0" w:color="000000"/>
              <w:left w:val="outset" w:sz="8" w:space="0" w:color="auto"/>
              <w:bottom w:val="single" w:sz="8" w:space="0" w:color="000000"/>
              <w:right w:val="outset" w:sz="8" w:space="0" w:color="auto"/>
            </w:tcBorders>
            <w:noWrap/>
            <w:tcMar>
              <w:top w:w="0" w:type="dxa"/>
              <w:left w:w="120" w:type="dxa"/>
              <w:bottom w:w="0" w:type="dxa"/>
              <w:right w:w="281" w:type="dxa"/>
            </w:tcMar>
            <w:vAlign w:val="bottom"/>
            <w:hideMark/>
          </w:tcPr>
          <w:p w14:paraId="6DCE1324"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185.7</w:t>
            </w:r>
          </w:p>
        </w:tc>
        <w:tc>
          <w:tcPr>
            <w:tcW w:w="0" w:type="auto"/>
            <w:tcBorders>
              <w:top w:val="single" w:sz="8" w:space="0" w:color="000000"/>
              <w:left w:val="outset" w:sz="8" w:space="0" w:color="auto"/>
              <w:bottom w:val="single" w:sz="8" w:space="0" w:color="000000"/>
              <w:right w:val="outset" w:sz="8" w:space="0" w:color="auto"/>
            </w:tcBorders>
            <w:noWrap/>
            <w:tcMar>
              <w:top w:w="0" w:type="dxa"/>
              <w:left w:w="120" w:type="dxa"/>
              <w:bottom w:w="0" w:type="dxa"/>
              <w:right w:w="281" w:type="dxa"/>
            </w:tcMar>
            <w:vAlign w:val="bottom"/>
            <w:hideMark/>
          </w:tcPr>
          <w:p w14:paraId="15C14CF5"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0.3</w:t>
            </w:r>
          </w:p>
        </w:tc>
        <w:tc>
          <w:tcPr>
            <w:tcW w:w="0" w:type="auto"/>
            <w:tcBorders>
              <w:top w:val="single" w:sz="8" w:space="0" w:color="000000"/>
              <w:left w:val="outset" w:sz="8" w:space="0" w:color="auto"/>
              <w:bottom w:val="single" w:sz="8" w:space="0" w:color="000000"/>
              <w:right w:val="outset" w:sz="8" w:space="0" w:color="auto"/>
            </w:tcBorders>
            <w:noWrap/>
            <w:tcMar>
              <w:top w:w="0" w:type="dxa"/>
              <w:left w:w="120" w:type="dxa"/>
              <w:bottom w:w="0" w:type="dxa"/>
              <w:right w:w="199" w:type="dxa"/>
            </w:tcMar>
            <w:vAlign w:val="bottom"/>
            <w:hideMark/>
          </w:tcPr>
          <w:p w14:paraId="33B216AA"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(5.7)</w:t>
            </w:r>
          </w:p>
        </w:tc>
        <w:tc>
          <w:tcPr>
            <w:tcW w:w="482" w:type="dxa"/>
            <w:tcBorders>
              <w:top w:val="single" w:sz="8" w:space="0" w:color="000000"/>
              <w:left w:val="outset" w:sz="8" w:space="0" w:color="auto"/>
              <w:bottom w:val="single" w:sz="8" w:space="0" w:color="000000"/>
              <w:right w:val="outset" w:sz="8" w:space="0" w:color="auto"/>
            </w:tcBorders>
            <w:noWrap/>
            <w:tcMar>
              <w:top w:w="0" w:type="dxa"/>
              <w:left w:w="120" w:type="dxa"/>
              <w:bottom w:w="0" w:type="dxa"/>
              <w:right w:w="281" w:type="dxa"/>
            </w:tcMar>
            <w:vAlign w:val="bottom"/>
            <w:hideMark/>
          </w:tcPr>
          <w:p w14:paraId="521C526C"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w:t>
            </w:r>
          </w:p>
        </w:tc>
        <w:tc>
          <w:tcPr>
            <w:tcW w:w="886" w:type="dxa"/>
            <w:tcBorders>
              <w:top w:val="single" w:sz="8" w:space="0" w:color="000000"/>
              <w:left w:val="outset" w:sz="8" w:space="0" w:color="auto"/>
              <w:bottom w:val="single" w:sz="8" w:space="0" w:color="000000"/>
              <w:right w:val="outset" w:sz="8" w:space="0" w:color="auto"/>
            </w:tcBorders>
            <w:noWrap/>
            <w:tcMar>
              <w:top w:w="0" w:type="dxa"/>
              <w:left w:w="120" w:type="dxa"/>
              <w:bottom w:w="0" w:type="dxa"/>
              <w:right w:w="281" w:type="dxa"/>
            </w:tcMar>
            <w:vAlign w:val="bottom"/>
            <w:hideMark/>
          </w:tcPr>
          <w:p w14:paraId="2392CAD5"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180.3</w:t>
            </w:r>
          </w:p>
        </w:tc>
        <w:tc>
          <w:tcPr>
            <w:tcW w:w="758" w:type="dxa"/>
            <w:tcBorders>
              <w:top w:val="single" w:sz="8" w:space="0" w:color="000000"/>
              <w:left w:val="outset" w:sz="8" w:space="0" w:color="auto"/>
              <w:bottom w:val="single" w:sz="8" w:space="0" w:color="000000"/>
              <w:right w:val="outset" w:sz="8" w:space="0" w:color="auto"/>
            </w:tcBorders>
            <w:noWrap/>
            <w:tcMar>
              <w:top w:w="0" w:type="dxa"/>
              <w:left w:w="120" w:type="dxa"/>
              <w:bottom w:w="0" w:type="dxa"/>
              <w:right w:w="281" w:type="dxa"/>
            </w:tcMar>
            <w:vAlign w:val="bottom"/>
            <w:hideMark/>
          </w:tcPr>
          <w:p w14:paraId="517C1FCD"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w:t>
            </w:r>
          </w:p>
        </w:tc>
        <w:tc>
          <w:tcPr>
            <w:tcW w:w="819" w:type="dxa"/>
            <w:gridSpan w:val="2"/>
            <w:tcBorders>
              <w:top w:val="single" w:sz="8" w:space="0" w:color="000000"/>
              <w:left w:val="outset" w:sz="8" w:space="0" w:color="auto"/>
              <w:bottom w:val="single" w:sz="8" w:space="0" w:color="000000"/>
              <w:right w:val="outset" w:sz="8" w:space="0" w:color="auto"/>
            </w:tcBorders>
            <w:noWrap/>
            <w:tcMar>
              <w:top w:w="0" w:type="dxa"/>
              <w:left w:w="120" w:type="dxa"/>
              <w:bottom w:w="0" w:type="dxa"/>
              <w:right w:w="281" w:type="dxa"/>
            </w:tcMar>
            <w:vAlign w:val="bottom"/>
            <w:hideMark/>
          </w:tcPr>
          <w:p w14:paraId="21DCCDD2"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150.5</w:t>
            </w:r>
          </w:p>
        </w:tc>
        <w:tc>
          <w:tcPr>
            <w:tcW w:w="720" w:type="dxa"/>
            <w:tcBorders>
              <w:top w:val="single" w:sz="8" w:space="0" w:color="000000"/>
              <w:left w:val="outset" w:sz="8" w:space="0" w:color="auto"/>
              <w:bottom w:val="single" w:sz="8" w:space="0" w:color="000000"/>
              <w:right w:val="outset" w:sz="8" w:space="0" w:color="auto"/>
            </w:tcBorders>
            <w:noWrap/>
            <w:tcMar>
              <w:top w:w="0" w:type="dxa"/>
              <w:left w:w="120" w:type="dxa"/>
              <w:bottom w:w="0" w:type="dxa"/>
              <w:right w:w="281" w:type="dxa"/>
            </w:tcMar>
            <w:vAlign w:val="bottom"/>
            <w:hideMark/>
          </w:tcPr>
          <w:p w14:paraId="2ED0BCAB"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7.2</w:t>
            </w:r>
          </w:p>
        </w:tc>
        <w:tc>
          <w:tcPr>
            <w:tcW w:w="999" w:type="dxa"/>
            <w:tcBorders>
              <w:top w:val="single" w:sz="8" w:space="0" w:color="000000"/>
              <w:left w:val="outset" w:sz="8" w:space="0" w:color="auto"/>
              <w:bottom w:val="single" w:sz="8" w:space="0" w:color="000000"/>
              <w:right w:val="outset" w:sz="8" w:space="0" w:color="auto"/>
            </w:tcBorders>
            <w:noWrap/>
            <w:tcMar>
              <w:top w:w="0" w:type="dxa"/>
              <w:left w:w="120" w:type="dxa"/>
              <w:bottom w:w="0" w:type="dxa"/>
              <w:right w:w="281" w:type="dxa"/>
            </w:tcMar>
            <w:vAlign w:val="bottom"/>
            <w:hideMark/>
          </w:tcPr>
          <w:p w14:paraId="18E2BB9F"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3.0</w:t>
            </w:r>
          </w:p>
        </w:tc>
        <w:tc>
          <w:tcPr>
            <w:tcW w:w="667" w:type="dxa"/>
            <w:gridSpan w:val="2"/>
            <w:tcBorders>
              <w:top w:val="single" w:sz="8" w:space="0" w:color="000000"/>
              <w:left w:val="outset" w:sz="8" w:space="0" w:color="auto"/>
              <w:bottom w:val="single" w:sz="8" w:space="0" w:color="000000"/>
              <w:right w:val="outset" w:sz="8" w:space="0" w:color="auto"/>
            </w:tcBorders>
            <w:noWrap/>
            <w:tcMar>
              <w:top w:w="0" w:type="dxa"/>
              <w:left w:w="120" w:type="dxa"/>
              <w:bottom w:w="0" w:type="dxa"/>
              <w:right w:w="281" w:type="dxa"/>
            </w:tcMar>
            <w:vAlign w:val="bottom"/>
            <w:hideMark/>
          </w:tcPr>
          <w:p w14:paraId="4D4491E3"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w:t>
            </w:r>
          </w:p>
        </w:tc>
        <w:tc>
          <w:tcPr>
            <w:tcW w:w="882" w:type="dxa"/>
            <w:tcBorders>
              <w:top w:val="single" w:sz="8" w:space="0" w:color="000000"/>
              <w:left w:val="outset" w:sz="8" w:space="0" w:color="auto"/>
              <w:bottom w:val="single" w:sz="8" w:space="0" w:color="000000"/>
              <w:right w:val="outset" w:sz="8" w:space="0" w:color="auto"/>
            </w:tcBorders>
            <w:noWrap/>
            <w:tcMar>
              <w:top w:w="0" w:type="dxa"/>
              <w:left w:w="120" w:type="dxa"/>
              <w:bottom w:w="0" w:type="dxa"/>
              <w:right w:w="281" w:type="dxa"/>
            </w:tcMar>
            <w:vAlign w:val="bottom"/>
            <w:hideMark/>
          </w:tcPr>
          <w:p w14:paraId="5A9D841C"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160.8</w:t>
            </w:r>
          </w:p>
        </w:tc>
      </w:tr>
      <w:tr w:rsidR="009106D2" w:rsidRPr="000B3301" w14:paraId="22D203ED" w14:textId="77777777" w:rsidTr="009106D2">
        <w:trPr>
          <w:trHeight w:val="780"/>
        </w:trPr>
        <w:tc>
          <w:tcPr>
            <w:tcW w:w="1308" w:type="dxa"/>
            <w:gridSpan w:val="2"/>
            <w:tcBorders>
              <w:top w:val="nil"/>
              <w:left w:val="nil"/>
              <w:bottom w:val="nil"/>
              <w:right w:val="nil"/>
            </w:tcBorders>
            <w:noWrap/>
            <w:tcMar>
              <w:top w:w="0" w:type="dxa"/>
              <w:left w:w="120" w:type="dxa"/>
              <w:bottom w:w="0" w:type="dxa"/>
              <w:right w:w="120" w:type="dxa"/>
            </w:tcMar>
            <w:vAlign w:val="bottom"/>
            <w:hideMark/>
          </w:tcPr>
          <w:p w14:paraId="6629CD9C"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Selling, general and administrative</w:t>
            </w:r>
            <w:r w:rsidRPr="003808DB">
              <w:rPr>
                <w:rFonts w:ascii="Times New Roman" w:hAnsi="Times New Roman" w:cs="Times New Roman"/>
                <w:sz w:val="24"/>
                <w:szCs w:val="24"/>
              </w:rPr>
              <w:br/>
            </w:r>
            <w:r w:rsidRPr="003808DB">
              <w:rPr>
                <w:rFonts w:ascii="Times New Roman" w:hAnsi="Times New Roman" w:cs="Times New Roman"/>
                <w:b/>
                <w:bCs/>
                <w:sz w:val="24"/>
                <w:szCs w:val="24"/>
              </w:rPr>
              <w:t>    expenses</w:t>
            </w:r>
          </w:p>
        </w:tc>
        <w:tc>
          <w:tcPr>
            <w:tcW w:w="0" w:type="auto"/>
            <w:tcBorders>
              <w:top w:val="nil"/>
              <w:left w:val="nil"/>
              <w:bottom w:val="nil"/>
              <w:right w:val="nil"/>
            </w:tcBorders>
            <w:noWrap/>
            <w:tcMar>
              <w:top w:w="0" w:type="dxa"/>
              <w:left w:w="120" w:type="dxa"/>
              <w:bottom w:w="0" w:type="dxa"/>
              <w:right w:w="281" w:type="dxa"/>
            </w:tcMar>
            <w:vAlign w:val="bottom"/>
            <w:hideMark/>
          </w:tcPr>
          <w:p w14:paraId="6CC1D0A8"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w:t>
            </w:r>
          </w:p>
        </w:tc>
        <w:tc>
          <w:tcPr>
            <w:tcW w:w="0" w:type="auto"/>
            <w:tcBorders>
              <w:top w:val="nil"/>
              <w:left w:val="nil"/>
              <w:bottom w:val="nil"/>
              <w:right w:val="nil"/>
            </w:tcBorders>
            <w:noWrap/>
            <w:tcMar>
              <w:top w:w="0" w:type="dxa"/>
              <w:left w:w="120" w:type="dxa"/>
              <w:bottom w:w="0" w:type="dxa"/>
              <w:right w:w="281" w:type="dxa"/>
            </w:tcMar>
            <w:vAlign w:val="bottom"/>
            <w:hideMark/>
          </w:tcPr>
          <w:p w14:paraId="626EA7F4"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94.2</w:t>
            </w:r>
          </w:p>
        </w:tc>
        <w:tc>
          <w:tcPr>
            <w:tcW w:w="0" w:type="auto"/>
            <w:tcBorders>
              <w:top w:val="nil"/>
              <w:left w:val="nil"/>
              <w:bottom w:val="nil"/>
              <w:right w:val="nil"/>
            </w:tcBorders>
            <w:noWrap/>
            <w:tcMar>
              <w:top w:w="0" w:type="dxa"/>
              <w:left w:w="120" w:type="dxa"/>
              <w:bottom w:w="0" w:type="dxa"/>
              <w:right w:w="281" w:type="dxa"/>
            </w:tcMar>
            <w:vAlign w:val="bottom"/>
            <w:hideMark/>
          </w:tcPr>
          <w:p w14:paraId="4A2E1D46"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32.5</w:t>
            </w:r>
          </w:p>
        </w:tc>
        <w:tc>
          <w:tcPr>
            <w:tcW w:w="0" w:type="auto"/>
            <w:tcBorders>
              <w:top w:val="nil"/>
              <w:left w:val="nil"/>
              <w:bottom w:val="nil"/>
              <w:right w:val="nil"/>
            </w:tcBorders>
            <w:noWrap/>
            <w:tcMar>
              <w:top w:w="0" w:type="dxa"/>
              <w:left w:w="120" w:type="dxa"/>
              <w:bottom w:w="0" w:type="dxa"/>
              <w:right w:w="281" w:type="dxa"/>
            </w:tcMar>
            <w:vAlign w:val="bottom"/>
            <w:hideMark/>
          </w:tcPr>
          <w:p w14:paraId="6625D3E7"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w:t>
            </w:r>
          </w:p>
        </w:tc>
        <w:tc>
          <w:tcPr>
            <w:tcW w:w="482" w:type="dxa"/>
            <w:tcBorders>
              <w:top w:val="nil"/>
              <w:left w:val="nil"/>
              <w:bottom w:val="nil"/>
              <w:right w:val="nil"/>
            </w:tcBorders>
            <w:noWrap/>
            <w:tcMar>
              <w:top w:w="0" w:type="dxa"/>
              <w:left w:w="120" w:type="dxa"/>
              <w:bottom w:w="0" w:type="dxa"/>
              <w:right w:w="281" w:type="dxa"/>
            </w:tcMar>
            <w:vAlign w:val="bottom"/>
            <w:hideMark/>
          </w:tcPr>
          <w:p w14:paraId="543F3E13"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w:t>
            </w:r>
          </w:p>
        </w:tc>
        <w:tc>
          <w:tcPr>
            <w:tcW w:w="886" w:type="dxa"/>
            <w:tcBorders>
              <w:top w:val="nil"/>
              <w:left w:val="nil"/>
              <w:bottom w:val="nil"/>
              <w:right w:val="nil"/>
            </w:tcBorders>
            <w:noWrap/>
            <w:tcMar>
              <w:top w:w="0" w:type="dxa"/>
              <w:left w:w="120" w:type="dxa"/>
              <w:bottom w:w="0" w:type="dxa"/>
              <w:right w:w="281" w:type="dxa"/>
            </w:tcMar>
            <w:vAlign w:val="bottom"/>
            <w:hideMark/>
          </w:tcPr>
          <w:p w14:paraId="193D5418"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126.8</w:t>
            </w:r>
          </w:p>
        </w:tc>
        <w:tc>
          <w:tcPr>
            <w:tcW w:w="758" w:type="dxa"/>
            <w:tcBorders>
              <w:top w:val="nil"/>
              <w:left w:val="nil"/>
              <w:bottom w:val="nil"/>
              <w:right w:val="nil"/>
            </w:tcBorders>
            <w:noWrap/>
            <w:tcMar>
              <w:top w:w="0" w:type="dxa"/>
              <w:left w:w="120" w:type="dxa"/>
              <w:bottom w:w="0" w:type="dxa"/>
              <w:right w:w="281" w:type="dxa"/>
            </w:tcMar>
            <w:vAlign w:val="bottom"/>
            <w:hideMark/>
          </w:tcPr>
          <w:p w14:paraId="60CFD37D"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w:t>
            </w:r>
          </w:p>
        </w:tc>
        <w:tc>
          <w:tcPr>
            <w:tcW w:w="819" w:type="dxa"/>
            <w:gridSpan w:val="2"/>
            <w:tcBorders>
              <w:top w:val="nil"/>
              <w:left w:val="nil"/>
              <w:bottom w:val="nil"/>
              <w:right w:val="nil"/>
            </w:tcBorders>
            <w:noWrap/>
            <w:tcMar>
              <w:top w:w="0" w:type="dxa"/>
              <w:left w:w="120" w:type="dxa"/>
              <w:bottom w:w="0" w:type="dxa"/>
              <w:right w:w="281" w:type="dxa"/>
            </w:tcMar>
            <w:vAlign w:val="bottom"/>
            <w:hideMark/>
          </w:tcPr>
          <w:p w14:paraId="1FF15A26"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84.0</w:t>
            </w:r>
          </w:p>
        </w:tc>
        <w:tc>
          <w:tcPr>
            <w:tcW w:w="720" w:type="dxa"/>
            <w:tcBorders>
              <w:top w:val="nil"/>
              <w:left w:val="nil"/>
              <w:bottom w:val="nil"/>
              <w:right w:val="nil"/>
            </w:tcBorders>
            <w:noWrap/>
            <w:tcMar>
              <w:top w:w="0" w:type="dxa"/>
              <w:left w:w="120" w:type="dxa"/>
              <w:bottom w:w="0" w:type="dxa"/>
              <w:right w:w="281" w:type="dxa"/>
            </w:tcMar>
            <w:vAlign w:val="bottom"/>
            <w:hideMark/>
          </w:tcPr>
          <w:p w14:paraId="091C2153"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45.3</w:t>
            </w:r>
          </w:p>
        </w:tc>
        <w:tc>
          <w:tcPr>
            <w:tcW w:w="1184" w:type="dxa"/>
            <w:gridSpan w:val="2"/>
            <w:tcBorders>
              <w:top w:val="nil"/>
              <w:left w:val="nil"/>
              <w:bottom w:val="nil"/>
              <w:right w:val="nil"/>
            </w:tcBorders>
            <w:noWrap/>
            <w:tcMar>
              <w:top w:w="0" w:type="dxa"/>
              <w:left w:w="120" w:type="dxa"/>
              <w:bottom w:w="0" w:type="dxa"/>
              <w:right w:w="281" w:type="dxa"/>
            </w:tcMar>
            <w:vAlign w:val="bottom"/>
            <w:hideMark/>
          </w:tcPr>
          <w:p w14:paraId="17372580"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w:t>
            </w:r>
          </w:p>
        </w:tc>
        <w:tc>
          <w:tcPr>
            <w:tcW w:w="482" w:type="dxa"/>
            <w:tcBorders>
              <w:top w:val="nil"/>
              <w:left w:val="nil"/>
              <w:bottom w:val="nil"/>
              <w:right w:val="nil"/>
            </w:tcBorders>
            <w:noWrap/>
            <w:tcMar>
              <w:top w:w="0" w:type="dxa"/>
              <w:left w:w="120" w:type="dxa"/>
              <w:bottom w:w="0" w:type="dxa"/>
              <w:right w:w="281" w:type="dxa"/>
            </w:tcMar>
            <w:vAlign w:val="bottom"/>
            <w:hideMark/>
          </w:tcPr>
          <w:p w14:paraId="39A669C1"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w:t>
            </w:r>
          </w:p>
        </w:tc>
        <w:tc>
          <w:tcPr>
            <w:tcW w:w="882" w:type="dxa"/>
            <w:tcBorders>
              <w:top w:val="nil"/>
              <w:left w:val="nil"/>
              <w:bottom w:val="nil"/>
              <w:right w:val="nil"/>
            </w:tcBorders>
            <w:noWrap/>
            <w:tcMar>
              <w:top w:w="0" w:type="dxa"/>
              <w:left w:w="120" w:type="dxa"/>
              <w:bottom w:w="0" w:type="dxa"/>
              <w:right w:w="281" w:type="dxa"/>
            </w:tcMar>
            <w:vAlign w:val="bottom"/>
            <w:hideMark/>
          </w:tcPr>
          <w:p w14:paraId="4033EB2D"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129.3</w:t>
            </w:r>
          </w:p>
        </w:tc>
      </w:tr>
      <w:tr w:rsidR="009106D2" w:rsidRPr="000B3301" w14:paraId="480AA9EF" w14:textId="77777777" w:rsidTr="009106D2">
        <w:trPr>
          <w:trHeight w:val="467"/>
        </w:trPr>
        <w:tc>
          <w:tcPr>
            <w:tcW w:w="1308" w:type="dxa"/>
            <w:gridSpan w:val="2"/>
            <w:tcBorders>
              <w:top w:val="single" w:sz="8" w:space="0" w:color="000000"/>
              <w:left w:val="outset" w:sz="8" w:space="0" w:color="auto"/>
              <w:bottom w:val="outset" w:sz="8" w:space="0" w:color="auto"/>
              <w:right w:val="outset" w:sz="8" w:space="0" w:color="auto"/>
            </w:tcBorders>
            <w:noWrap/>
            <w:tcMar>
              <w:top w:w="0" w:type="dxa"/>
              <w:left w:w="120" w:type="dxa"/>
              <w:bottom w:w="0" w:type="dxa"/>
              <w:right w:w="120" w:type="dxa"/>
            </w:tcMar>
            <w:vAlign w:val="bottom"/>
            <w:hideMark/>
          </w:tcPr>
          <w:p w14:paraId="6DED681F"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Adjusted Operating Earnings</w:t>
            </w:r>
            <w:r w:rsidRPr="003808DB">
              <w:rPr>
                <w:rFonts w:ascii="Times New Roman" w:hAnsi="Times New Roman" w:cs="Times New Roman"/>
                <w:i/>
                <w:iCs/>
                <w:sz w:val="24"/>
                <w:szCs w:val="24"/>
                <w:vertAlign w:val="superscript"/>
              </w:rPr>
              <w:t>(iii)</w:t>
            </w:r>
          </w:p>
        </w:tc>
        <w:tc>
          <w:tcPr>
            <w:tcW w:w="0" w:type="auto"/>
            <w:tcBorders>
              <w:top w:val="single" w:sz="8" w:space="0" w:color="000000"/>
              <w:left w:val="outset" w:sz="8" w:space="0" w:color="auto"/>
              <w:bottom w:val="outset" w:sz="8" w:space="0" w:color="auto"/>
              <w:right w:val="outset" w:sz="8" w:space="0" w:color="auto"/>
            </w:tcBorders>
            <w:noWrap/>
            <w:tcMar>
              <w:top w:w="0" w:type="dxa"/>
              <w:left w:w="120" w:type="dxa"/>
              <w:bottom w:w="0" w:type="dxa"/>
              <w:right w:w="281" w:type="dxa"/>
            </w:tcMar>
            <w:vAlign w:val="bottom"/>
            <w:hideMark/>
          </w:tcPr>
          <w:p w14:paraId="47C062F9"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w:t>
            </w:r>
          </w:p>
        </w:tc>
        <w:tc>
          <w:tcPr>
            <w:tcW w:w="0" w:type="auto"/>
            <w:tcBorders>
              <w:top w:val="single" w:sz="8" w:space="0" w:color="000000"/>
              <w:left w:val="outset" w:sz="8" w:space="0" w:color="auto"/>
              <w:bottom w:val="outset" w:sz="8" w:space="0" w:color="auto"/>
              <w:right w:val="outset" w:sz="8" w:space="0" w:color="auto"/>
            </w:tcBorders>
            <w:noWrap/>
            <w:tcMar>
              <w:top w:w="0" w:type="dxa"/>
              <w:left w:w="120" w:type="dxa"/>
              <w:bottom w:w="0" w:type="dxa"/>
              <w:right w:w="281" w:type="dxa"/>
            </w:tcMar>
            <w:vAlign w:val="bottom"/>
            <w:hideMark/>
          </w:tcPr>
          <w:p w14:paraId="3AA1D215"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91.5</w:t>
            </w:r>
          </w:p>
        </w:tc>
        <w:tc>
          <w:tcPr>
            <w:tcW w:w="0" w:type="auto"/>
            <w:tcBorders>
              <w:top w:val="single" w:sz="8" w:space="0" w:color="000000"/>
              <w:left w:val="outset" w:sz="8" w:space="0" w:color="auto"/>
              <w:bottom w:val="outset" w:sz="8" w:space="0" w:color="auto"/>
              <w:right w:val="outset" w:sz="8" w:space="0" w:color="auto"/>
            </w:tcBorders>
            <w:noWrap/>
            <w:tcMar>
              <w:top w:w="0" w:type="dxa"/>
              <w:left w:w="120" w:type="dxa"/>
              <w:bottom w:w="0" w:type="dxa"/>
              <w:right w:w="199" w:type="dxa"/>
            </w:tcMar>
            <w:vAlign w:val="bottom"/>
            <w:hideMark/>
          </w:tcPr>
          <w:p w14:paraId="6D05517C"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(32.3)</w:t>
            </w:r>
          </w:p>
        </w:tc>
        <w:tc>
          <w:tcPr>
            <w:tcW w:w="0" w:type="auto"/>
            <w:tcBorders>
              <w:top w:val="single" w:sz="8" w:space="0" w:color="000000"/>
              <w:left w:val="outset" w:sz="8" w:space="0" w:color="auto"/>
              <w:bottom w:val="outset" w:sz="8" w:space="0" w:color="auto"/>
              <w:right w:val="outset" w:sz="8" w:space="0" w:color="auto"/>
            </w:tcBorders>
            <w:noWrap/>
            <w:tcMar>
              <w:top w:w="0" w:type="dxa"/>
              <w:left w:w="120" w:type="dxa"/>
              <w:bottom w:w="0" w:type="dxa"/>
              <w:right w:w="281" w:type="dxa"/>
            </w:tcMar>
            <w:vAlign w:val="bottom"/>
            <w:hideMark/>
          </w:tcPr>
          <w:p w14:paraId="0013E46F"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w:t>
            </w:r>
          </w:p>
        </w:tc>
        <w:tc>
          <w:tcPr>
            <w:tcW w:w="482" w:type="dxa"/>
            <w:tcBorders>
              <w:top w:val="single" w:sz="8" w:space="0" w:color="000000"/>
              <w:left w:val="outset" w:sz="8" w:space="0" w:color="auto"/>
              <w:bottom w:val="outset" w:sz="8" w:space="0" w:color="auto"/>
              <w:right w:val="outset" w:sz="8" w:space="0" w:color="auto"/>
            </w:tcBorders>
            <w:noWrap/>
            <w:tcMar>
              <w:top w:w="0" w:type="dxa"/>
              <w:left w:w="120" w:type="dxa"/>
              <w:bottom w:w="0" w:type="dxa"/>
              <w:right w:w="281" w:type="dxa"/>
            </w:tcMar>
            <w:vAlign w:val="bottom"/>
            <w:hideMark/>
          </w:tcPr>
          <w:p w14:paraId="162F1679"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w:t>
            </w:r>
          </w:p>
        </w:tc>
        <w:tc>
          <w:tcPr>
            <w:tcW w:w="886" w:type="dxa"/>
            <w:tcBorders>
              <w:top w:val="single" w:sz="8" w:space="0" w:color="000000"/>
              <w:left w:val="outset" w:sz="8" w:space="0" w:color="auto"/>
              <w:bottom w:val="outset" w:sz="8" w:space="0" w:color="auto"/>
              <w:right w:val="outset" w:sz="8" w:space="0" w:color="auto"/>
            </w:tcBorders>
            <w:noWrap/>
            <w:tcMar>
              <w:top w:w="0" w:type="dxa"/>
              <w:left w:w="120" w:type="dxa"/>
              <w:bottom w:w="0" w:type="dxa"/>
              <w:right w:w="281" w:type="dxa"/>
            </w:tcMar>
            <w:vAlign w:val="bottom"/>
            <w:hideMark/>
          </w:tcPr>
          <w:p w14:paraId="277DD084"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59.2</w:t>
            </w:r>
          </w:p>
        </w:tc>
        <w:tc>
          <w:tcPr>
            <w:tcW w:w="758" w:type="dxa"/>
            <w:tcBorders>
              <w:top w:val="single" w:sz="8" w:space="0" w:color="000000"/>
              <w:left w:val="outset" w:sz="8" w:space="0" w:color="auto"/>
              <w:bottom w:val="outset" w:sz="8" w:space="0" w:color="auto"/>
              <w:right w:val="outset" w:sz="8" w:space="0" w:color="auto"/>
            </w:tcBorders>
            <w:noWrap/>
            <w:tcMar>
              <w:top w:w="0" w:type="dxa"/>
              <w:left w:w="120" w:type="dxa"/>
              <w:bottom w:w="0" w:type="dxa"/>
              <w:right w:w="281" w:type="dxa"/>
            </w:tcMar>
            <w:vAlign w:val="bottom"/>
            <w:hideMark/>
          </w:tcPr>
          <w:p w14:paraId="20B50DB3"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w:t>
            </w:r>
          </w:p>
        </w:tc>
        <w:tc>
          <w:tcPr>
            <w:tcW w:w="819" w:type="dxa"/>
            <w:gridSpan w:val="2"/>
            <w:tcBorders>
              <w:top w:val="single" w:sz="8" w:space="0" w:color="000000"/>
              <w:left w:val="outset" w:sz="8" w:space="0" w:color="auto"/>
              <w:bottom w:val="outset" w:sz="8" w:space="0" w:color="auto"/>
              <w:right w:val="outset" w:sz="8" w:space="0" w:color="auto"/>
            </w:tcBorders>
            <w:noWrap/>
            <w:tcMar>
              <w:top w:w="0" w:type="dxa"/>
              <w:left w:w="120" w:type="dxa"/>
              <w:bottom w:w="0" w:type="dxa"/>
              <w:right w:w="281" w:type="dxa"/>
            </w:tcMar>
            <w:vAlign w:val="bottom"/>
            <w:hideMark/>
          </w:tcPr>
          <w:p w14:paraId="5CDB40B3"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66.5</w:t>
            </w:r>
          </w:p>
        </w:tc>
        <w:tc>
          <w:tcPr>
            <w:tcW w:w="720" w:type="dxa"/>
            <w:tcBorders>
              <w:top w:val="single" w:sz="8" w:space="0" w:color="000000"/>
              <w:left w:val="outset" w:sz="8" w:space="0" w:color="auto"/>
              <w:bottom w:val="outset" w:sz="8" w:space="0" w:color="auto"/>
              <w:right w:val="outset" w:sz="8" w:space="0" w:color="auto"/>
            </w:tcBorders>
            <w:noWrap/>
            <w:tcMar>
              <w:top w:w="0" w:type="dxa"/>
              <w:left w:w="120" w:type="dxa"/>
              <w:bottom w:w="0" w:type="dxa"/>
              <w:right w:w="199" w:type="dxa"/>
            </w:tcMar>
            <w:vAlign w:val="bottom"/>
            <w:hideMark/>
          </w:tcPr>
          <w:p w14:paraId="624E0777"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(38.1)</w:t>
            </w:r>
          </w:p>
        </w:tc>
        <w:tc>
          <w:tcPr>
            <w:tcW w:w="999" w:type="dxa"/>
            <w:tcBorders>
              <w:top w:val="single" w:sz="8" w:space="0" w:color="000000"/>
              <w:left w:val="outset" w:sz="8" w:space="0" w:color="auto"/>
              <w:bottom w:val="outset" w:sz="8" w:space="0" w:color="auto"/>
              <w:right w:val="outset" w:sz="8" w:space="0" w:color="auto"/>
            </w:tcBorders>
            <w:noWrap/>
            <w:tcMar>
              <w:top w:w="0" w:type="dxa"/>
              <w:left w:w="120" w:type="dxa"/>
              <w:bottom w:w="0" w:type="dxa"/>
              <w:right w:w="281" w:type="dxa"/>
            </w:tcMar>
            <w:vAlign w:val="bottom"/>
            <w:hideMark/>
          </w:tcPr>
          <w:p w14:paraId="66814468"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w:t>
            </w:r>
          </w:p>
        </w:tc>
        <w:tc>
          <w:tcPr>
            <w:tcW w:w="667" w:type="dxa"/>
            <w:gridSpan w:val="2"/>
            <w:tcBorders>
              <w:top w:val="single" w:sz="8" w:space="0" w:color="000000"/>
              <w:left w:val="outset" w:sz="8" w:space="0" w:color="auto"/>
              <w:bottom w:val="outset" w:sz="8" w:space="0" w:color="auto"/>
              <w:right w:val="outset" w:sz="8" w:space="0" w:color="auto"/>
            </w:tcBorders>
            <w:noWrap/>
            <w:tcMar>
              <w:top w:w="0" w:type="dxa"/>
              <w:left w:w="120" w:type="dxa"/>
              <w:bottom w:w="0" w:type="dxa"/>
              <w:right w:w="281" w:type="dxa"/>
            </w:tcMar>
            <w:vAlign w:val="bottom"/>
            <w:hideMark/>
          </w:tcPr>
          <w:p w14:paraId="082A445E"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w:t>
            </w:r>
          </w:p>
        </w:tc>
        <w:tc>
          <w:tcPr>
            <w:tcW w:w="882" w:type="dxa"/>
            <w:tcBorders>
              <w:top w:val="single" w:sz="8" w:space="0" w:color="000000"/>
              <w:left w:val="outset" w:sz="8" w:space="0" w:color="auto"/>
              <w:bottom w:val="outset" w:sz="8" w:space="0" w:color="auto"/>
              <w:right w:val="outset" w:sz="8" w:space="0" w:color="auto"/>
            </w:tcBorders>
            <w:noWrap/>
            <w:tcMar>
              <w:top w:w="0" w:type="dxa"/>
              <w:left w:w="120" w:type="dxa"/>
              <w:bottom w:w="0" w:type="dxa"/>
              <w:right w:w="281" w:type="dxa"/>
            </w:tcMar>
            <w:vAlign w:val="bottom"/>
            <w:hideMark/>
          </w:tcPr>
          <w:p w14:paraId="588D83EB"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28.4</w:t>
            </w:r>
          </w:p>
        </w:tc>
      </w:tr>
      <w:tr w:rsidR="009106D2" w:rsidRPr="000B3301" w14:paraId="0FA310BD" w14:textId="77777777" w:rsidTr="009106D2">
        <w:trPr>
          <w:trHeight w:val="467"/>
        </w:trPr>
        <w:tc>
          <w:tcPr>
            <w:tcW w:w="1308" w:type="dxa"/>
            <w:gridSpan w:val="2"/>
            <w:tcBorders>
              <w:top w:val="single" w:sz="8" w:space="0" w:color="000000"/>
              <w:left w:val="outset" w:sz="8" w:space="0" w:color="auto"/>
              <w:bottom w:val="single" w:sz="8" w:space="0" w:color="000000"/>
              <w:right w:val="outset" w:sz="8" w:space="0" w:color="auto"/>
            </w:tcBorders>
            <w:noWrap/>
            <w:tcMar>
              <w:top w:w="0" w:type="dxa"/>
              <w:left w:w="120" w:type="dxa"/>
              <w:bottom w:w="0" w:type="dxa"/>
              <w:right w:w="120" w:type="dxa"/>
            </w:tcMar>
            <w:vAlign w:val="bottom"/>
            <w:hideMark/>
          </w:tcPr>
          <w:p w14:paraId="5C260E50"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 xml:space="preserve">Adjusted </w:t>
            </w:r>
            <w:proofErr w:type="gramStart"/>
            <w:r w:rsidRPr="003808DB">
              <w:rPr>
                <w:rFonts w:ascii="Times New Roman" w:hAnsi="Times New Roman" w:cs="Times New Roman"/>
                <w:b/>
                <w:bCs/>
                <w:sz w:val="24"/>
                <w:szCs w:val="24"/>
              </w:rPr>
              <w:t>EBITDA</w:t>
            </w:r>
            <w:r w:rsidRPr="003808DB">
              <w:rPr>
                <w:rFonts w:ascii="Times New Roman" w:hAnsi="Times New Roman" w:cs="Times New Roman"/>
                <w:i/>
                <w:iCs/>
                <w:sz w:val="24"/>
                <w:szCs w:val="24"/>
                <w:vertAlign w:val="superscript"/>
              </w:rPr>
              <w:t>(</w:t>
            </w:r>
            <w:proofErr w:type="gramEnd"/>
            <w:r w:rsidRPr="003808DB">
              <w:rPr>
                <w:rFonts w:ascii="Times New Roman" w:hAnsi="Times New Roman" w:cs="Times New Roman"/>
                <w:i/>
                <w:iCs/>
                <w:sz w:val="24"/>
                <w:szCs w:val="24"/>
                <w:vertAlign w:val="superscript"/>
              </w:rPr>
              <w:t>iii)</w:t>
            </w:r>
          </w:p>
        </w:tc>
        <w:tc>
          <w:tcPr>
            <w:tcW w:w="0" w:type="auto"/>
            <w:tcBorders>
              <w:top w:val="single" w:sz="8" w:space="0" w:color="000000"/>
              <w:left w:val="outset" w:sz="8" w:space="0" w:color="auto"/>
              <w:bottom w:val="single" w:sz="8" w:space="0" w:color="000000"/>
              <w:right w:val="outset" w:sz="8" w:space="0" w:color="auto"/>
            </w:tcBorders>
            <w:noWrap/>
            <w:tcMar>
              <w:top w:w="0" w:type="dxa"/>
              <w:left w:w="120" w:type="dxa"/>
              <w:bottom w:w="0" w:type="dxa"/>
              <w:right w:w="281" w:type="dxa"/>
            </w:tcMar>
            <w:vAlign w:val="bottom"/>
            <w:hideMark/>
          </w:tcPr>
          <w:p w14:paraId="3B0000C2"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w:t>
            </w:r>
          </w:p>
        </w:tc>
        <w:tc>
          <w:tcPr>
            <w:tcW w:w="0" w:type="auto"/>
            <w:tcBorders>
              <w:top w:val="single" w:sz="8" w:space="0" w:color="000000"/>
              <w:left w:val="outset" w:sz="8" w:space="0" w:color="auto"/>
              <w:bottom w:val="single" w:sz="8" w:space="0" w:color="000000"/>
              <w:right w:val="outset" w:sz="8" w:space="0" w:color="auto"/>
            </w:tcBorders>
            <w:noWrap/>
            <w:tcMar>
              <w:top w:w="0" w:type="dxa"/>
              <w:left w:w="120" w:type="dxa"/>
              <w:bottom w:w="0" w:type="dxa"/>
              <w:right w:w="281" w:type="dxa"/>
            </w:tcMar>
            <w:vAlign w:val="bottom"/>
            <w:hideMark/>
          </w:tcPr>
          <w:p w14:paraId="0A29E952"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136.5</w:t>
            </w:r>
          </w:p>
        </w:tc>
        <w:tc>
          <w:tcPr>
            <w:tcW w:w="0" w:type="auto"/>
            <w:tcBorders>
              <w:top w:val="single" w:sz="8" w:space="0" w:color="000000"/>
              <w:left w:val="outset" w:sz="8" w:space="0" w:color="auto"/>
              <w:bottom w:val="single" w:sz="8" w:space="0" w:color="000000"/>
              <w:right w:val="outset" w:sz="8" w:space="0" w:color="auto"/>
            </w:tcBorders>
            <w:noWrap/>
            <w:tcMar>
              <w:top w:w="0" w:type="dxa"/>
              <w:left w:w="120" w:type="dxa"/>
              <w:bottom w:w="0" w:type="dxa"/>
              <w:right w:w="199" w:type="dxa"/>
            </w:tcMar>
            <w:vAlign w:val="bottom"/>
            <w:hideMark/>
          </w:tcPr>
          <w:p w14:paraId="04E8B646"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(28.7)</w:t>
            </w:r>
          </w:p>
        </w:tc>
        <w:tc>
          <w:tcPr>
            <w:tcW w:w="0" w:type="auto"/>
            <w:tcBorders>
              <w:top w:val="single" w:sz="8" w:space="0" w:color="000000"/>
              <w:left w:val="outset" w:sz="8" w:space="0" w:color="auto"/>
              <w:bottom w:val="single" w:sz="8" w:space="0" w:color="000000"/>
              <w:right w:val="outset" w:sz="8" w:space="0" w:color="auto"/>
            </w:tcBorders>
            <w:noWrap/>
            <w:tcMar>
              <w:top w:w="0" w:type="dxa"/>
              <w:left w:w="120" w:type="dxa"/>
              <w:bottom w:w="0" w:type="dxa"/>
              <w:right w:w="281" w:type="dxa"/>
            </w:tcMar>
            <w:vAlign w:val="bottom"/>
            <w:hideMark/>
          </w:tcPr>
          <w:p w14:paraId="6EA559D8"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1.3</w:t>
            </w:r>
          </w:p>
        </w:tc>
        <w:tc>
          <w:tcPr>
            <w:tcW w:w="482" w:type="dxa"/>
            <w:tcBorders>
              <w:top w:val="single" w:sz="8" w:space="0" w:color="000000"/>
              <w:left w:val="outset" w:sz="8" w:space="0" w:color="auto"/>
              <w:bottom w:val="single" w:sz="8" w:space="0" w:color="000000"/>
              <w:right w:val="outset" w:sz="8" w:space="0" w:color="auto"/>
            </w:tcBorders>
            <w:noWrap/>
            <w:tcMar>
              <w:top w:w="0" w:type="dxa"/>
              <w:left w:w="120" w:type="dxa"/>
              <w:bottom w:w="0" w:type="dxa"/>
              <w:right w:w="281" w:type="dxa"/>
            </w:tcMar>
            <w:vAlign w:val="bottom"/>
            <w:hideMark/>
          </w:tcPr>
          <w:p w14:paraId="58749912"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w:t>
            </w:r>
          </w:p>
        </w:tc>
        <w:tc>
          <w:tcPr>
            <w:tcW w:w="886" w:type="dxa"/>
            <w:tcBorders>
              <w:top w:val="single" w:sz="8" w:space="0" w:color="000000"/>
              <w:left w:val="outset" w:sz="8" w:space="0" w:color="auto"/>
              <w:bottom w:val="single" w:sz="8" w:space="0" w:color="000000"/>
              <w:right w:val="outset" w:sz="8" w:space="0" w:color="auto"/>
            </w:tcBorders>
            <w:noWrap/>
            <w:tcMar>
              <w:top w:w="0" w:type="dxa"/>
              <w:left w:w="120" w:type="dxa"/>
              <w:bottom w:w="0" w:type="dxa"/>
              <w:right w:w="281" w:type="dxa"/>
            </w:tcMar>
            <w:vAlign w:val="bottom"/>
            <w:hideMark/>
          </w:tcPr>
          <w:p w14:paraId="0C212D12"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109.1</w:t>
            </w:r>
          </w:p>
        </w:tc>
        <w:tc>
          <w:tcPr>
            <w:tcW w:w="758" w:type="dxa"/>
            <w:tcBorders>
              <w:top w:val="single" w:sz="8" w:space="0" w:color="000000"/>
              <w:left w:val="outset" w:sz="8" w:space="0" w:color="auto"/>
              <w:bottom w:val="single" w:sz="8" w:space="0" w:color="000000"/>
              <w:right w:val="outset" w:sz="8" w:space="0" w:color="auto"/>
            </w:tcBorders>
            <w:noWrap/>
            <w:tcMar>
              <w:top w:w="0" w:type="dxa"/>
              <w:left w:w="120" w:type="dxa"/>
              <w:bottom w:w="0" w:type="dxa"/>
              <w:right w:w="281" w:type="dxa"/>
            </w:tcMar>
            <w:vAlign w:val="bottom"/>
            <w:hideMark/>
          </w:tcPr>
          <w:p w14:paraId="6FCAC3BC"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w:t>
            </w:r>
          </w:p>
        </w:tc>
        <w:tc>
          <w:tcPr>
            <w:tcW w:w="819" w:type="dxa"/>
            <w:gridSpan w:val="2"/>
            <w:tcBorders>
              <w:top w:val="single" w:sz="8" w:space="0" w:color="000000"/>
              <w:left w:val="outset" w:sz="8" w:space="0" w:color="auto"/>
              <w:bottom w:val="single" w:sz="8" w:space="0" w:color="000000"/>
              <w:right w:val="outset" w:sz="8" w:space="0" w:color="auto"/>
            </w:tcBorders>
            <w:noWrap/>
            <w:tcMar>
              <w:top w:w="0" w:type="dxa"/>
              <w:left w:w="120" w:type="dxa"/>
              <w:bottom w:w="0" w:type="dxa"/>
              <w:right w:w="281" w:type="dxa"/>
            </w:tcMar>
            <w:vAlign w:val="bottom"/>
            <w:hideMark/>
          </w:tcPr>
          <w:p w14:paraId="50C3E5FA"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110.2</w:t>
            </w:r>
          </w:p>
        </w:tc>
        <w:tc>
          <w:tcPr>
            <w:tcW w:w="720" w:type="dxa"/>
            <w:tcBorders>
              <w:top w:val="single" w:sz="8" w:space="0" w:color="000000"/>
              <w:left w:val="outset" w:sz="8" w:space="0" w:color="auto"/>
              <w:bottom w:val="single" w:sz="8" w:space="0" w:color="000000"/>
              <w:right w:val="outset" w:sz="8" w:space="0" w:color="auto"/>
            </w:tcBorders>
            <w:noWrap/>
            <w:tcMar>
              <w:top w:w="0" w:type="dxa"/>
              <w:left w:w="120" w:type="dxa"/>
              <w:bottom w:w="0" w:type="dxa"/>
              <w:right w:w="199" w:type="dxa"/>
            </w:tcMar>
            <w:vAlign w:val="bottom"/>
            <w:hideMark/>
          </w:tcPr>
          <w:p w14:paraId="065A8A34"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(34.9)</w:t>
            </w:r>
          </w:p>
        </w:tc>
        <w:tc>
          <w:tcPr>
            <w:tcW w:w="999" w:type="dxa"/>
            <w:tcBorders>
              <w:top w:val="single" w:sz="8" w:space="0" w:color="000000"/>
              <w:left w:val="outset" w:sz="8" w:space="0" w:color="auto"/>
              <w:bottom w:val="single" w:sz="8" w:space="0" w:color="000000"/>
              <w:right w:val="outset" w:sz="8" w:space="0" w:color="auto"/>
            </w:tcBorders>
            <w:noWrap/>
            <w:tcMar>
              <w:top w:w="0" w:type="dxa"/>
              <w:left w:w="120" w:type="dxa"/>
              <w:bottom w:w="0" w:type="dxa"/>
              <w:right w:w="281" w:type="dxa"/>
            </w:tcMar>
            <w:vAlign w:val="bottom"/>
            <w:hideMark/>
          </w:tcPr>
          <w:p w14:paraId="5A74B352"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w:t>
            </w:r>
          </w:p>
        </w:tc>
        <w:tc>
          <w:tcPr>
            <w:tcW w:w="667" w:type="dxa"/>
            <w:gridSpan w:val="2"/>
            <w:tcBorders>
              <w:top w:val="single" w:sz="8" w:space="0" w:color="000000"/>
              <w:left w:val="outset" w:sz="8" w:space="0" w:color="auto"/>
              <w:bottom w:val="single" w:sz="8" w:space="0" w:color="000000"/>
              <w:right w:val="outset" w:sz="8" w:space="0" w:color="auto"/>
            </w:tcBorders>
            <w:noWrap/>
            <w:tcMar>
              <w:top w:w="0" w:type="dxa"/>
              <w:left w:w="120" w:type="dxa"/>
              <w:bottom w:w="0" w:type="dxa"/>
              <w:right w:w="281" w:type="dxa"/>
            </w:tcMar>
            <w:vAlign w:val="bottom"/>
            <w:hideMark/>
          </w:tcPr>
          <w:p w14:paraId="4A10471A"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w:t>
            </w:r>
          </w:p>
        </w:tc>
        <w:tc>
          <w:tcPr>
            <w:tcW w:w="882" w:type="dxa"/>
            <w:tcBorders>
              <w:top w:val="single" w:sz="8" w:space="0" w:color="000000"/>
              <w:left w:val="outset" w:sz="8" w:space="0" w:color="auto"/>
              <w:bottom w:val="single" w:sz="8" w:space="0" w:color="000000"/>
              <w:right w:val="outset" w:sz="8" w:space="0" w:color="auto"/>
            </w:tcBorders>
            <w:noWrap/>
            <w:tcMar>
              <w:top w:w="0" w:type="dxa"/>
              <w:left w:w="120" w:type="dxa"/>
              <w:bottom w:w="0" w:type="dxa"/>
              <w:right w:w="281" w:type="dxa"/>
            </w:tcMar>
            <w:vAlign w:val="bottom"/>
            <w:hideMark/>
          </w:tcPr>
          <w:p w14:paraId="6D848304"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75.3</w:t>
            </w:r>
          </w:p>
        </w:tc>
      </w:tr>
      <w:tr w:rsidR="009106D2" w:rsidRPr="000B3301" w14:paraId="0D4D1E59" w14:textId="77777777" w:rsidTr="009106D2">
        <w:trPr>
          <w:trHeight w:val="428"/>
        </w:trPr>
        <w:tc>
          <w:tcPr>
            <w:tcW w:w="1308" w:type="dxa"/>
            <w:gridSpan w:val="2"/>
            <w:tcBorders>
              <w:top w:val="outset" w:sz="8" w:space="0" w:color="auto"/>
              <w:left w:val="outset" w:sz="8" w:space="0" w:color="auto"/>
              <w:bottom w:val="single" w:sz="8" w:space="0" w:color="000000"/>
              <w:right w:val="outset" w:sz="8" w:space="0" w:color="auto"/>
            </w:tcBorders>
            <w:noWrap/>
            <w:tcMar>
              <w:top w:w="0" w:type="dxa"/>
              <w:left w:w="120" w:type="dxa"/>
              <w:bottom w:w="0" w:type="dxa"/>
              <w:right w:w="120" w:type="dxa"/>
            </w:tcMar>
            <w:vAlign w:val="bottom"/>
            <w:hideMark/>
          </w:tcPr>
          <w:p w14:paraId="7DC5E5DE"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Adjusted EBITDA margin</w:t>
            </w:r>
            <w:r w:rsidRPr="003808DB">
              <w:rPr>
                <w:rFonts w:ascii="Times New Roman" w:hAnsi="Times New Roman" w:cs="Times New Roman"/>
                <w:i/>
                <w:iCs/>
                <w:sz w:val="24"/>
                <w:szCs w:val="24"/>
                <w:vertAlign w:val="superscript"/>
              </w:rPr>
              <w:t>(iii)</w:t>
            </w:r>
          </w:p>
        </w:tc>
        <w:tc>
          <w:tcPr>
            <w:tcW w:w="0" w:type="auto"/>
            <w:tcBorders>
              <w:top w:val="outset" w:sz="8" w:space="0" w:color="auto"/>
              <w:left w:val="outset" w:sz="8" w:space="0" w:color="auto"/>
              <w:bottom w:val="single" w:sz="8" w:space="0" w:color="000000"/>
              <w:right w:val="outset" w:sz="8" w:space="0" w:color="auto"/>
            </w:tcBorders>
            <w:noWrap/>
            <w:tcMar>
              <w:top w:w="0" w:type="dxa"/>
              <w:left w:w="120" w:type="dxa"/>
              <w:bottom w:w="0" w:type="dxa"/>
              <w:right w:w="281" w:type="dxa"/>
            </w:tcMar>
            <w:vAlign w:val="bottom"/>
            <w:hideMark/>
          </w:tcPr>
          <w:p w14:paraId="2C10733B" w14:textId="77777777" w:rsidR="003808DB" w:rsidRPr="003808DB" w:rsidRDefault="003808DB" w:rsidP="000B3301">
            <w:pPr>
              <w:spacing w:line="480" w:lineRule="auto"/>
              <w:rPr>
                <w:rFonts w:ascii="Times New Roman" w:hAnsi="Times New Roman" w:cs="Times New Roman"/>
                <w:sz w:val="24"/>
                <w:szCs w:val="24"/>
              </w:rPr>
            </w:pPr>
          </w:p>
        </w:tc>
        <w:tc>
          <w:tcPr>
            <w:tcW w:w="0" w:type="auto"/>
            <w:tcBorders>
              <w:top w:val="outset" w:sz="8" w:space="0" w:color="auto"/>
              <w:left w:val="outset" w:sz="8" w:space="0" w:color="auto"/>
              <w:bottom w:val="single" w:sz="8" w:space="0" w:color="000000"/>
              <w:right w:val="outset" w:sz="8" w:space="0" w:color="auto"/>
            </w:tcBorders>
            <w:noWrap/>
            <w:tcMar>
              <w:top w:w="0" w:type="dxa"/>
              <w:left w:w="120" w:type="dxa"/>
              <w:bottom w:w="0" w:type="dxa"/>
              <w:right w:w="120" w:type="dxa"/>
            </w:tcMar>
            <w:vAlign w:val="bottom"/>
            <w:hideMark/>
          </w:tcPr>
          <w:p w14:paraId="0E216266"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12.6 %</w:t>
            </w:r>
          </w:p>
        </w:tc>
        <w:tc>
          <w:tcPr>
            <w:tcW w:w="0" w:type="auto"/>
            <w:tcBorders>
              <w:top w:val="outset" w:sz="8" w:space="0" w:color="auto"/>
              <w:left w:val="outset" w:sz="8" w:space="0" w:color="auto"/>
              <w:bottom w:val="single" w:sz="8" w:space="0" w:color="000000"/>
              <w:right w:val="outset" w:sz="8" w:space="0" w:color="auto"/>
            </w:tcBorders>
            <w:noWrap/>
            <w:tcMar>
              <w:top w:w="0" w:type="dxa"/>
              <w:left w:w="120" w:type="dxa"/>
              <w:bottom w:w="0" w:type="dxa"/>
              <w:right w:w="79" w:type="dxa"/>
            </w:tcMar>
            <w:vAlign w:val="bottom"/>
            <w:hideMark/>
          </w:tcPr>
          <w:p w14:paraId="31C88CDE"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(54.7) %</w:t>
            </w:r>
          </w:p>
        </w:tc>
        <w:tc>
          <w:tcPr>
            <w:tcW w:w="0" w:type="auto"/>
            <w:tcBorders>
              <w:top w:val="outset" w:sz="8" w:space="0" w:color="auto"/>
              <w:left w:val="outset" w:sz="8" w:space="0" w:color="auto"/>
              <w:bottom w:val="single" w:sz="8" w:space="0" w:color="000000"/>
              <w:right w:val="outset" w:sz="8" w:space="0" w:color="auto"/>
            </w:tcBorders>
            <w:noWrap/>
            <w:tcMar>
              <w:top w:w="0" w:type="dxa"/>
              <w:left w:w="120" w:type="dxa"/>
              <w:bottom w:w="0" w:type="dxa"/>
              <w:right w:w="120" w:type="dxa"/>
            </w:tcMar>
            <w:vAlign w:val="bottom"/>
            <w:hideMark/>
          </w:tcPr>
          <w:p w14:paraId="75D0E1C2"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N/A</w:t>
            </w:r>
          </w:p>
        </w:tc>
        <w:tc>
          <w:tcPr>
            <w:tcW w:w="482" w:type="dxa"/>
            <w:tcBorders>
              <w:top w:val="outset" w:sz="8" w:space="0" w:color="auto"/>
              <w:left w:val="outset" w:sz="8" w:space="0" w:color="auto"/>
              <w:bottom w:val="single" w:sz="8" w:space="0" w:color="000000"/>
              <w:right w:val="outset" w:sz="8" w:space="0" w:color="auto"/>
            </w:tcBorders>
            <w:noWrap/>
            <w:tcMar>
              <w:top w:w="0" w:type="dxa"/>
              <w:left w:w="120" w:type="dxa"/>
              <w:bottom w:w="0" w:type="dxa"/>
              <w:right w:w="281" w:type="dxa"/>
            </w:tcMar>
            <w:vAlign w:val="bottom"/>
            <w:hideMark/>
          </w:tcPr>
          <w:p w14:paraId="6971C9C2" w14:textId="77777777" w:rsidR="003808DB" w:rsidRPr="003808DB" w:rsidRDefault="003808DB" w:rsidP="000B3301">
            <w:pPr>
              <w:spacing w:line="480" w:lineRule="auto"/>
              <w:rPr>
                <w:rFonts w:ascii="Times New Roman" w:hAnsi="Times New Roman" w:cs="Times New Roman"/>
                <w:sz w:val="24"/>
                <w:szCs w:val="24"/>
              </w:rPr>
            </w:pPr>
          </w:p>
        </w:tc>
        <w:tc>
          <w:tcPr>
            <w:tcW w:w="886" w:type="dxa"/>
            <w:tcBorders>
              <w:top w:val="outset" w:sz="8" w:space="0" w:color="auto"/>
              <w:left w:val="outset" w:sz="8" w:space="0" w:color="auto"/>
              <w:bottom w:val="single" w:sz="8" w:space="0" w:color="000000"/>
              <w:right w:val="outset" w:sz="8" w:space="0" w:color="auto"/>
            </w:tcBorders>
            <w:noWrap/>
            <w:tcMar>
              <w:top w:w="0" w:type="dxa"/>
              <w:left w:w="120" w:type="dxa"/>
              <w:bottom w:w="0" w:type="dxa"/>
              <w:right w:w="120" w:type="dxa"/>
            </w:tcMar>
            <w:vAlign w:val="bottom"/>
            <w:hideMark/>
          </w:tcPr>
          <w:p w14:paraId="4D560219"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b/>
                <w:bCs/>
                <w:sz w:val="24"/>
                <w:szCs w:val="24"/>
              </w:rPr>
              <w:t>9.7 %</w:t>
            </w:r>
          </w:p>
        </w:tc>
        <w:tc>
          <w:tcPr>
            <w:tcW w:w="758" w:type="dxa"/>
            <w:tcBorders>
              <w:top w:val="outset" w:sz="8" w:space="0" w:color="auto"/>
              <w:left w:val="outset" w:sz="8" w:space="0" w:color="auto"/>
              <w:bottom w:val="single" w:sz="8" w:space="0" w:color="000000"/>
              <w:right w:val="outset" w:sz="8" w:space="0" w:color="auto"/>
            </w:tcBorders>
            <w:noWrap/>
            <w:tcMar>
              <w:top w:w="0" w:type="dxa"/>
              <w:left w:w="120" w:type="dxa"/>
              <w:bottom w:w="0" w:type="dxa"/>
              <w:right w:w="281" w:type="dxa"/>
            </w:tcMar>
            <w:vAlign w:val="bottom"/>
            <w:hideMark/>
          </w:tcPr>
          <w:p w14:paraId="779B6520" w14:textId="77777777" w:rsidR="003808DB" w:rsidRPr="003808DB" w:rsidRDefault="003808DB" w:rsidP="000B3301">
            <w:pPr>
              <w:spacing w:line="480" w:lineRule="auto"/>
              <w:rPr>
                <w:rFonts w:ascii="Times New Roman" w:hAnsi="Times New Roman" w:cs="Times New Roman"/>
                <w:sz w:val="24"/>
                <w:szCs w:val="24"/>
              </w:rPr>
            </w:pPr>
          </w:p>
        </w:tc>
        <w:tc>
          <w:tcPr>
            <w:tcW w:w="733" w:type="dxa"/>
            <w:tcBorders>
              <w:top w:val="outset" w:sz="8" w:space="0" w:color="auto"/>
              <w:left w:val="outset" w:sz="8" w:space="0" w:color="auto"/>
              <w:bottom w:val="single" w:sz="8" w:space="0" w:color="000000"/>
              <w:right w:val="outset" w:sz="8" w:space="0" w:color="auto"/>
            </w:tcBorders>
            <w:noWrap/>
            <w:tcMar>
              <w:top w:w="0" w:type="dxa"/>
              <w:left w:w="120" w:type="dxa"/>
              <w:bottom w:w="0" w:type="dxa"/>
              <w:right w:w="120" w:type="dxa"/>
            </w:tcMar>
            <w:vAlign w:val="bottom"/>
            <w:hideMark/>
          </w:tcPr>
          <w:p w14:paraId="1F8379FB"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11.4 %</w:t>
            </w:r>
          </w:p>
        </w:tc>
        <w:tc>
          <w:tcPr>
            <w:tcW w:w="806" w:type="dxa"/>
            <w:gridSpan w:val="2"/>
            <w:tcBorders>
              <w:top w:val="outset" w:sz="8" w:space="0" w:color="auto"/>
              <w:left w:val="outset" w:sz="8" w:space="0" w:color="auto"/>
              <w:bottom w:val="single" w:sz="8" w:space="0" w:color="000000"/>
              <w:right w:val="outset" w:sz="8" w:space="0" w:color="auto"/>
            </w:tcBorders>
            <w:noWrap/>
            <w:tcMar>
              <w:top w:w="0" w:type="dxa"/>
              <w:left w:w="120" w:type="dxa"/>
              <w:bottom w:w="0" w:type="dxa"/>
              <w:right w:w="79" w:type="dxa"/>
            </w:tcMar>
            <w:vAlign w:val="bottom"/>
            <w:hideMark/>
          </w:tcPr>
          <w:p w14:paraId="11EB67AE"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(70.3) %</w:t>
            </w:r>
          </w:p>
        </w:tc>
        <w:tc>
          <w:tcPr>
            <w:tcW w:w="999" w:type="dxa"/>
            <w:tcBorders>
              <w:top w:val="outset" w:sz="8" w:space="0" w:color="auto"/>
              <w:left w:val="outset" w:sz="8" w:space="0" w:color="auto"/>
              <w:bottom w:val="single" w:sz="8" w:space="0" w:color="000000"/>
              <w:right w:val="outset" w:sz="8" w:space="0" w:color="auto"/>
            </w:tcBorders>
            <w:noWrap/>
            <w:tcMar>
              <w:top w:w="0" w:type="dxa"/>
              <w:left w:w="120" w:type="dxa"/>
              <w:bottom w:w="0" w:type="dxa"/>
              <w:right w:w="120" w:type="dxa"/>
            </w:tcMar>
            <w:vAlign w:val="bottom"/>
            <w:hideMark/>
          </w:tcPr>
          <w:p w14:paraId="0EF53B5B"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N/A</w:t>
            </w:r>
          </w:p>
        </w:tc>
        <w:tc>
          <w:tcPr>
            <w:tcW w:w="667" w:type="dxa"/>
            <w:gridSpan w:val="2"/>
            <w:tcBorders>
              <w:top w:val="outset" w:sz="8" w:space="0" w:color="auto"/>
              <w:left w:val="outset" w:sz="8" w:space="0" w:color="auto"/>
              <w:bottom w:val="single" w:sz="8" w:space="0" w:color="000000"/>
              <w:right w:val="outset" w:sz="8" w:space="0" w:color="auto"/>
            </w:tcBorders>
            <w:noWrap/>
            <w:tcMar>
              <w:top w:w="0" w:type="dxa"/>
              <w:left w:w="120" w:type="dxa"/>
              <w:bottom w:w="0" w:type="dxa"/>
              <w:right w:w="281" w:type="dxa"/>
            </w:tcMar>
            <w:vAlign w:val="bottom"/>
            <w:hideMark/>
          </w:tcPr>
          <w:p w14:paraId="70F2CDEC" w14:textId="77777777" w:rsidR="003808DB" w:rsidRPr="003808DB" w:rsidRDefault="003808DB" w:rsidP="000B3301">
            <w:pPr>
              <w:spacing w:line="480" w:lineRule="auto"/>
              <w:rPr>
                <w:rFonts w:ascii="Times New Roman" w:hAnsi="Times New Roman" w:cs="Times New Roman"/>
                <w:sz w:val="24"/>
                <w:szCs w:val="24"/>
              </w:rPr>
            </w:pPr>
          </w:p>
        </w:tc>
        <w:tc>
          <w:tcPr>
            <w:tcW w:w="882" w:type="dxa"/>
            <w:tcBorders>
              <w:top w:val="outset" w:sz="8" w:space="0" w:color="auto"/>
              <w:left w:val="outset" w:sz="8" w:space="0" w:color="auto"/>
              <w:bottom w:val="single" w:sz="8" w:space="0" w:color="000000"/>
              <w:right w:val="outset" w:sz="8" w:space="0" w:color="auto"/>
            </w:tcBorders>
            <w:noWrap/>
            <w:tcMar>
              <w:top w:w="0" w:type="dxa"/>
              <w:left w:w="120" w:type="dxa"/>
              <w:bottom w:w="0" w:type="dxa"/>
              <w:right w:w="120" w:type="dxa"/>
            </w:tcMar>
            <w:vAlign w:val="bottom"/>
            <w:hideMark/>
          </w:tcPr>
          <w:p w14:paraId="2DD2DBF5" w14:textId="77777777" w:rsidR="003808DB" w:rsidRPr="003808DB" w:rsidRDefault="003808DB" w:rsidP="000B3301">
            <w:pPr>
              <w:spacing w:line="480" w:lineRule="auto"/>
              <w:rPr>
                <w:rFonts w:ascii="Times New Roman" w:hAnsi="Times New Roman" w:cs="Times New Roman"/>
                <w:sz w:val="24"/>
                <w:szCs w:val="24"/>
              </w:rPr>
            </w:pPr>
            <w:r w:rsidRPr="003808DB">
              <w:rPr>
                <w:rFonts w:ascii="Times New Roman" w:hAnsi="Times New Roman" w:cs="Times New Roman"/>
                <w:sz w:val="24"/>
                <w:szCs w:val="24"/>
              </w:rPr>
              <w:t>7.4 %</w:t>
            </w:r>
          </w:p>
        </w:tc>
      </w:tr>
      <w:tr w:rsidR="009106D2" w:rsidRPr="000B3301" w14:paraId="2342CA28" w14:textId="77777777" w:rsidTr="009106D2">
        <w:trPr>
          <w:trHeight w:val="149"/>
        </w:trPr>
        <w:tc>
          <w:tcPr>
            <w:tcW w:w="1308" w:type="dxa"/>
            <w:gridSpan w:val="2"/>
            <w:tcBorders>
              <w:top w:val="nil"/>
              <w:left w:val="nil"/>
              <w:bottom w:val="nil"/>
              <w:right w:val="nil"/>
            </w:tcBorders>
            <w:noWrap/>
            <w:tcMar>
              <w:top w:w="0" w:type="dxa"/>
              <w:left w:w="120" w:type="dxa"/>
              <w:bottom w:w="0" w:type="dxa"/>
              <w:right w:w="281" w:type="dxa"/>
            </w:tcMar>
            <w:vAlign w:val="bottom"/>
            <w:hideMark/>
          </w:tcPr>
          <w:p w14:paraId="6291F5BA" w14:textId="77777777" w:rsidR="003808DB" w:rsidRPr="003808DB" w:rsidRDefault="003808DB" w:rsidP="000B3301">
            <w:pPr>
              <w:spacing w:line="480" w:lineRule="auto"/>
              <w:rPr>
                <w:rFonts w:ascii="Times New Roman" w:hAnsi="Times New Roman" w:cs="Times New Roman"/>
                <w:sz w:val="24"/>
                <w:szCs w:val="24"/>
              </w:rPr>
            </w:pPr>
          </w:p>
        </w:tc>
        <w:tc>
          <w:tcPr>
            <w:tcW w:w="0" w:type="auto"/>
            <w:tcBorders>
              <w:top w:val="nil"/>
              <w:left w:val="nil"/>
              <w:bottom w:val="nil"/>
              <w:right w:val="nil"/>
            </w:tcBorders>
            <w:noWrap/>
            <w:tcMar>
              <w:top w:w="0" w:type="dxa"/>
              <w:left w:w="120" w:type="dxa"/>
              <w:bottom w:w="0" w:type="dxa"/>
              <w:right w:w="281" w:type="dxa"/>
            </w:tcMar>
            <w:vAlign w:val="bottom"/>
            <w:hideMark/>
          </w:tcPr>
          <w:p w14:paraId="148CBFA8" w14:textId="77777777" w:rsidR="003808DB" w:rsidRPr="003808DB" w:rsidRDefault="003808DB" w:rsidP="000B3301">
            <w:pPr>
              <w:spacing w:line="480" w:lineRule="auto"/>
              <w:rPr>
                <w:rFonts w:ascii="Times New Roman" w:hAnsi="Times New Roman" w:cs="Times New Roman"/>
                <w:sz w:val="24"/>
                <w:szCs w:val="24"/>
              </w:rPr>
            </w:pPr>
          </w:p>
        </w:tc>
        <w:tc>
          <w:tcPr>
            <w:tcW w:w="0" w:type="auto"/>
            <w:tcBorders>
              <w:top w:val="nil"/>
              <w:left w:val="nil"/>
              <w:bottom w:val="nil"/>
              <w:right w:val="nil"/>
            </w:tcBorders>
            <w:noWrap/>
            <w:tcMar>
              <w:top w:w="0" w:type="dxa"/>
              <w:left w:w="120" w:type="dxa"/>
              <w:bottom w:w="0" w:type="dxa"/>
              <w:right w:w="281" w:type="dxa"/>
            </w:tcMar>
            <w:vAlign w:val="bottom"/>
            <w:hideMark/>
          </w:tcPr>
          <w:p w14:paraId="76A156C3" w14:textId="77777777" w:rsidR="003808DB" w:rsidRPr="003808DB" w:rsidRDefault="003808DB" w:rsidP="000B3301">
            <w:pPr>
              <w:spacing w:line="480" w:lineRule="auto"/>
              <w:rPr>
                <w:rFonts w:ascii="Times New Roman" w:hAnsi="Times New Roman" w:cs="Times New Roman"/>
                <w:sz w:val="24"/>
                <w:szCs w:val="24"/>
              </w:rPr>
            </w:pPr>
          </w:p>
        </w:tc>
        <w:tc>
          <w:tcPr>
            <w:tcW w:w="0" w:type="auto"/>
            <w:tcBorders>
              <w:top w:val="nil"/>
              <w:left w:val="nil"/>
              <w:bottom w:val="nil"/>
              <w:right w:val="nil"/>
            </w:tcBorders>
            <w:noWrap/>
            <w:tcMar>
              <w:top w:w="0" w:type="dxa"/>
              <w:left w:w="120" w:type="dxa"/>
              <w:bottom w:w="0" w:type="dxa"/>
              <w:right w:w="281" w:type="dxa"/>
            </w:tcMar>
            <w:vAlign w:val="bottom"/>
            <w:hideMark/>
          </w:tcPr>
          <w:p w14:paraId="268A62AA" w14:textId="77777777" w:rsidR="003808DB" w:rsidRPr="003808DB" w:rsidRDefault="003808DB" w:rsidP="000B3301">
            <w:pPr>
              <w:spacing w:line="480" w:lineRule="auto"/>
              <w:rPr>
                <w:rFonts w:ascii="Times New Roman" w:hAnsi="Times New Roman" w:cs="Times New Roman"/>
                <w:sz w:val="24"/>
                <w:szCs w:val="24"/>
              </w:rPr>
            </w:pPr>
          </w:p>
        </w:tc>
        <w:tc>
          <w:tcPr>
            <w:tcW w:w="0" w:type="auto"/>
            <w:tcBorders>
              <w:top w:val="nil"/>
              <w:left w:val="nil"/>
              <w:bottom w:val="nil"/>
              <w:right w:val="nil"/>
            </w:tcBorders>
            <w:noWrap/>
            <w:tcMar>
              <w:top w:w="0" w:type="dxa"/>
              <w:left w:w="120" w:type="dxa"/>
              <w:bottom w:w="0" w:type="dxa"/>
              <w:right w:w="281" w:type="dxa"/>
            </w:tcMar>
            <w:vAlign w:val="bottom"/>
            <w:hideMark/>
          </w:tcPr>
          <w:p w14:paraId="25F7D5EC" w14:textId="77777777" w:rsidR="003808DB" w:rsidRPr="003808DB" w:rsidRDefault="003808DB" w:rsidP="000B3301">
            <w:pPr>
              <w:spacing w:line="480" w:lineRule="auto"/>
              <w:rPr>
                <w:rFonts w:ascii="Times New Roman" w:hAnsi="Times New Roman" w:cs="Times New Roman"/>
                <w:sz w:val="24"/>
                <w:szCs w:val="24"/>
              </w:rPr>
            </w:pPr>
          </w:p>
        </w:tc>
        <w:tc>
          <w:tcPr>
            <w:tcW w:w="482" w:type="dxa"/>
            <w:tcBorders>
              <w:top w:val="nil"/>
              <w:left w:val="nil"/>
              <w:bottom w:val="nil"/>
              <w:right w:val="nil"/>
            </w:tcBorders>
            <w:noWrap/>
            <w:tcMar>
              <w:top w:w="0" w:type="dxa"/>
              <w:left w:w="120" w:type="dxa"/>
              <w:bottom w:w="0" w:type="dxa"/>
              <w:right w:w="281" w:type="dxa"/>
            </w:tcMar>
            <w:vAlign w:val="bottom"/>
            <w:hideMark/>
          </w:tcPr>
          <w:p w14:paraId="2FD6811F" w14:textId="77777777" w:rsidR="003808DB" w:rsidRPr="003808DB" w:rsidRDefault="003808DB" w:rsidP="000B3301">
            <w:pPr>
              <w:spacing w:line="480" w:lineRule="auto"/>
              <w:rPr>
                <w:rFonts w:ascii="Times New Roman" w:hAnsi="Times New Roman" w:cs="Times New Roman"/>
                <w:sz w:val="24"/>
                <w:szCs w:val="24"/>
              </w:rPr>
            </w:pPr>
          </w:p>
        </w:tc>
        <w:tc>
          <w:tcPr>
            <w:tcW w:w="886" w:type="dxa"/>
            <w:tcBorders>
              <w:top w:val="nil"/>
              <w:left w:val="nil"/>
              <w:bottom w:val="nil"/>
              <w:right w:val="nil"/>
            </w:tcBorders>
            <w:noWrap/>
            <w:tcMar>
              <w:top w:w="0" w:type="dxa"/>
              <w:left w:w="120" w:type="dxa"/>
              <w:bottom w:w="0" w:type="dxa"/>
              <w:right w:w="281" w:type="dxa"/>
            </w:tcMar>
            <w:vAlign w:val="bottom"/>
            <w:hideMark/>
          </w:tcPr>
          <w:p w14:paraId="5324598D" w14:textId="77777777" w:rsidR="003808DB" w:rsidRPr="003808DB" w:rsidRDefault="003808DB" w:rsidP="000B3301">
            <w:pPr>
              <w:spacing w:line="480" w:lineRule="auto"/>
              <w:rPr>
                <w:rFonts w:ascii="Times New Roman" w:hAnsi="Times New Roman" w:cs="Times New Roman"/>
                <w:sz w:val="24"/>
                <w:szCs w:val="24"/>
              </w:rPr>
            </w:pPr>
          </w:p>
        </w:tc>
        <w:tc>
          <w:tcPr>
            <w:tcW w:w="758" w:type="dxa"/>
            <w:tcBorders>
              <w:top w:val="nil"/>
              <w:left w:val="nil"/>
              <w:bottom w:val="nil"/>
              <w:right w:val="nil"/>
            </w:tcBorders>
            <w:noWrap/>
            <w:tcMar>
              <w:top w:w="0" w:type="dxa"/>
              <w:left w:w="120" w:type="dxa"/>
              <w:bottom w:w="0" w:type="dxa"/>
              <w:right w:w="281" w:type="dxa"/>
            </w:tcMar>
            <w:vAlign w:val="bottom"/>
            <w:hideMark/>
          </w:tcPr>
          <w:p w14:paraId="348C6784" w14:textId="77777777" w:rsidR="003808DB" w:rsidRPr="003808DB" w:rsidRDefault="003808DB" w:rsidP="000B3301">
            <w:pPr>
              <w:spacing w:line="480" w:lineRule="auto"/>
              <w:rPr>
                <w:rFonts w:ascii="Times New Roman" w:hAnsi="Times New Roman" w:cs="Times New Roman"/>
                <w:sz w:val="24"/>
                <w:szCs w:val="24"/>
              </w:rPr>
            </w:pPr>
          </w:p>
        </w:tc>
        <w:tc>
          <w:tcPr>
            <w:tcW w:w="819" w:type="dxa"/>
            <w:gridSpan w:val="2"/>
            <w:tcBorders>
              <w:top w:val="nil"/>
              <w:left w:val="nil"/>
              <w:bottom w:val="nil"/>
              <w:right w:val="nil"/>
            </w:tcBorders>
            <w:noWrap/>
            <w:tcMar>
              <w:top w:w="0" w:type="dxa"/>
              <w:left w:w="120" w:type="dxa"/>
              <w:bottom w:w="0" w:type="dxa"/>
              <w:right w:w="281" w:type="dxa"/>
            </w:tcMar>
            <w:vAlign w:val="bottom"/>
            <w:hideMark/>
          </w:tcPr>
          <w:p w14:paraId="096BFF02" w14:textId="77777777" w:rsidR="003808DB" w:rsidRPr="003808DB" w:rsidRDefault="003808DB" w:rsidP="000B3301">
            <w:pPr>
              <w:spacing w:line="480" w:lineRule="auto"/>
              <w:rPr>
                <w:rFonts w:ascii="Times New Roman" w:hAnsi="Times New Roman" w:cs="Times New Roman"/>
                <w:sz w:val="24"/>
                <w:szCs w:val="24"/>
              </w:rPr>
            </w:pPr>
          </w:p>
        </w:tc>
        <w:tc>
          <w:tcPr>
            <w:tcW w:w="720" w:type="dxa"/>
            <w:tcBorders>
              <w:top w:val="nil"/>
              <w:left w:val="nil"/>
              <w:bottom w:val="nil"/>
              <w:right w:val="nil"/>
            </w:tcBorders>
            <w:noWrap/>
            <w:tcMar>
              <w:top w:w="0" w:type="dxa"/>
              <w:left w:w="120" w:type="dxa"/>
              <w:bottom w:w="0" w:type="dxa"/>
              <w:right w:w="281" w:type="dxa"/>
            </w:tcMar>
            <w:vAlign w:val="bottom"/>
            <w:hideMark/>
          </w:tcPr>
          <w:p w14:paraId="0F22B138" w14:textId="77777777" w:rsidR="003808DB" w:rsidRPr="003808DB" w:rsidRDefault="003808DB" w:rsidP="000B3301">
            <w:pPr>
              <w:spacing w:line="480" w:lineRule="auto"/>
              <w:rPr>
                <w:rFonts w:ascii="Times New Roman" w:hAnsi="Times New Roman" w:cs="Times New Roman"/>
                <w:sz w:val="24"/>
                <w:szCs w:val="24"/>
              </w:rPr>
            </w:pPr>
          </w:p>
        </w:tc>
        <w:tc>
          <w:tcPr>
            <w:tcW w:w="999" w:type="dxa"/>
            <w:tcBorders>
              <w:top w:val="nil"/>
              <w:left w:val="nil"/>
              <w:bottom w:val="nil"/>
              <w:right w:val="nil"/>
            </w:tcBorders>
            <w:noWrap/>
            <w:tcMar>
              <w:top w:w="0" w:type="dxa"/>
              <w:left w:w="120" w:type="dxa"/>
              <w:bottom w:w="0" w:type="dxa"/>
              <w:right w:w="281" w:type="dxa"/>
            </w:tcMar>
            <w:vAlign w:val="bottom"/>
            <w:hideMark/>
          </w:tcPr>
          <w:p w14:paraId="40F55B61" w14:textId="77777777" w:rsidR="003808DB" w:rsidRPr="003808DB" w:rsidRDefault="003808DB" w:rsidP="000B3301">
            <w:pPr>
              <w:spacing w:line="480" w:lineRule="auto"/>
              <w:rPr>
                <w:rFonts w:ascii="Times New Roman" w:hAnsi="Times New Roman" w:cs="Times New Roman"/>
                <w:sz w:val="24"/>
                <w:szCs w:val="24"/>
              </w:rPr>
            </w:pPr>
          </w:p>
        </w:tc>
        <w:tc>
          <w:tcPr>
            <w:tcW w:w="667" w:type="dxa"/>
            <w:gridSpan w:val="2"/>
            <w:tcBorders>
              <w:top w:val="nil"/>
              <w:left w:val="nil"/>
              <w:bottom w:val="nil"/>
              <w:right w:val="nil"/>
            </w:tcBorders>
            <w:noWrap/>
            <w:tcMar>
              <w:top w:w="0" w:type="dxa"/>
              <w:left w:w="120" w:type="dxa"/>
              <w:bottom w:w="0" w:type="dxa"/>
              <w:right w:w="281" w:type="dxa"/>
            </w:tcMar>
            <w:vAlign w:val="bottom"/>
            <w:hideMark/>
          </w:tcPr>
          <w:p w14:paraId="1FBF6E42" w14:textId="77777777" w:rsidR="003808DB" w:rsidRPr="003808DB" w:rsidRDefault="003808DB" w:rsidP="000B3301">
            <w:pPr>
              <w:spacing w:line="480" w:lineRule="auto"/>
              <w:rPr>
                <w:rFonts w:ascii="Times New Roman" w:hAnsi="Times New Roman" w:cs="Times New Roman"/>
                <w:sz w:val="24"/>
                <w:szCs w:val="24"/>
              </w:rPr>
            </w:pPr>
          </w:p>
        </w:tc>
        <w:tc>
          <w:tcPr>
            <w:tcW w:w="882" w:type="dxa"/>
            <w:tcBorders>
              <w:top w:val="nil"/>
              <w:left w:val="nil"/>
              <w:bottom w:val="nil"/>
              <w:right w:val="nil"/>
            </w:tcBorders>
            <w:noWrap/>
            <w:tcMar>
              <w:top w:w="0" w:type="dxa"/>
              <w:left w:w="120" w:type="dxa"/>
              <w:bottom w:w="0" w:type="dxa"/>
              <w:right w:w="281" w:type="dxa"/>
            </w:tcMar>
            <w:vAlign w:val="bottom"/>
            <w:hideMark/>
          </w:tcPr>
          <w:p w14:paraId="0DF5A189" w14:textId="77777777" w:rsidR="003808DB" w:rsidRPr="003808DB" w:rsidRDefault="003808DB" w:rsidP="000B3301">
            <w:pPr>
              <w:spacing w:line="480" w:lineRule="auto"/>
              <w:rPr>
                <w:rFonts w:ascii="Times New Roman" w:hAnsi="Times New Roman" w:cs="Times New Roman"/>
                <w:sz w:val="24"/>
                <w:szCs w:val="24"/>
              </w:rPr>
            </w:pPr>
          </w:p>
        </w:tc>
      </w:tr>
    </w:tbl>
    <w:p w14:paraId="3CAD7A75" w14:textId="3ACCBF01" w:rsidR="00E6669D" w:rsidRPr="000B3301" w:rsidRDefault="00E6669D" w:rsidP="000B3301">
      <w:pPr>
        <w:spacing w:line="480" w:lineRule="auto"/>
        <w:ind w:firstLine="720"/>
        <w:rPr>
          <w:rFonts w:ascii="Times New Roman" w:hAnsi="Times New Roman" w:cs="Times New Roman"/>
          <w:sz w:val="24"/>
          <w:szCs w:val="24"/>
        </w:rPr>
      </w:pPr>
      <w:r w:rsidRPr="000B3301">
        <w:rPr>
          <w:rFonts w:ascii="Times New Roman" w:hAnsi="Times New Roman" w:cs="Times New Roman"/>
          <w:sz w:val="24"/>
          <w:szCs w:val="24"/>
        </w:rPr>
        <w:t xml:space="preserve">The figure below shows Maple Leaf experiences during covid 19, especially on demand and supply. There was a decline in supply as well as shares because of low sales and demand of food. Maple leaf was negatively affected just like many other companies across the world, thus </w:t>
      </w:r>
      <w:r w:rsidRPr="000B3301">
        <w:rPr>
          <w:rFonts w:ascii="Times New Roman" w:hAnsi="Times New Roman" w:cs="Times New Roman"/>
          <w:sz w:val="24"/>
          <w:szCs w:val="24"/>
        </w:rPr>
        <w:lastRenderedPageBreak/>
        <w:t xml:space="preserve">experiencing adverse demand and supply shifts. The impact was mainly due to interruptions in foreign </w:t>
      </w:r>
      <w:r w:rsidRPr="000B3301">
        <w:rPr>
          <w:rFonts w:ascii="Times New Roman" w:hAnsi="Times New Roman" w:cs="Times New Roman"/>
          <w:sz w:val="24"/>
          <w:szCs w:val="24"/>
        </w:rPr>
        <w:t xml:space="preserve">and domestic demand, liquidity problems, regulations related to health measures, storage or supply chain problems, </w:t>
      </w:r>
      <w:r w:rsidRPr="000B3301">
        <w:rPr>
          <w:rFonts w:ascii="Times New Roman" w:hAnsi="Times New Roman" w:cs="Times New Roman"/>
          <w:sz w:val="24"/>
          <w:szCs w:val="24"/>
        </w:rPr>
        <w:t>and</w:t>
      </w:r>
      <w:r w:rsidRPr="000B3301">
        <w:rPr>
          <w:rFonts w:ascii="Times New Roman" w:hAnsi="Times New Roman" w:cs="Times New Roman"/>
          <w:sz w:val="24"/>
          <w:szCs w:val="24"/>
        </w:rPr>
        <w:t xml:space="preserve"> lack of personnel due to the pandemic. Relative to the average response of </w:t>
      </w:r>
      <w:r w:rsidRPr="000B3301">
        <w:rPr>
          <w:rFonts w:ascii="Times New Roman" w:hAnsi="Times New Roman" w:cs="Times New Roman"/>
          <w:sz w:val="24"/>
          <w:szCs w:val="24"/>
        </w:rPr>
        <w:t>Maple Leaf</w:t>
      </w:r>
      <w:r w:rsidRPr="000B3301">
        <w:rPr>
          <w:rFonts w:ascii="Times New Roman" w:hAnsi="Times New Roman" w:cs="Times New Roman"/>
          <w:sz w:val="24"/>
          <w:szCs w:val="24"/>
        </w:rPr>
        <w:t xml:space="preserve">, </w:t>
      </w:r>
      <w:r w:rsidRPr="000B3301">
        <w:rPr>
          <w:rFonts w:ascii="Times New Roman" w:hAnsi="Times New Roman" w:cs="Times New Roman"/>
          <w:sz w:val="24"/>
          <w:szCs w:val="24"/>
        </w:rPr>
        <w:t xml:space="preserve">the </w:t>
      </w:r>
      <w:r w:rsidRPr="000B3301">
        <w:rPr>
          <w:rFonts w:ascii="Times New Roman" w:hAnsi="Times New Roman" w:cs="Times New Roman"/>
          <w:sz w:val="24"/>
          <w:szCs w:val="24"/>
        </w:rPr>
        <w:t>adverse demand clearly dominates all other factors according to th</w:t>
      </w:r>
      <w:r w:rsidRPr="000B3301">
        <w:rPr>
          <w:rFonts w:ascii="Times New Roman" w:hAnsi="Times New Roman" w:cs="Times New Roman"/>
          <w:sz w:val="24"/>
          <w:szCs w:val="24"/>
        </w:rPr>
        <w:t>e statistics.</w:t>
      </w:r>
    </w:p>
    <w:p w14:paraId="5BC855E7" w14:textId="4D1AC328" w:rsidR="00E6669D" w:rsidRPr="000B3301" w:rsidRDefault="00E6669D" w:rsidP="000B3301">
      <w:pPr>
        <w:spacing w:line="480" w:lineRule="auto"/>
        <w:jc w:val="center"/>
        <w:rPr>
          <w:rFonts w:ascii="Times New Roman" w:hAnsi="Times New Roman" w:cs="Times New Roman"/>
          <w:b/>
          <w:bCs/>
          <w:sz w:val="24"/>
          <w:szCs w:val="24"/>
        </w:rPr>
      </w:pPr>
      <w:r w:rsidRPr="000B3301">
        <w:rPr>
          <w:rFonts w:ascii="Times New Roman" w:hAnsi="Times New Roman" w:cs="Times New Roman"/>
          <w:b/>
          <w:bCs/>
          <w:sz w:val="24"/>
          <w:szCs w:val="24"/>
        </w:rPr>
        <w:t>Covid-19 impact and adverse supply and demand shifts</w:t>
      </w:r>
    </w:p>
    <w:p w14:paraId="5A3EB313" w14:textId="6A8422C1" w:rsidR="00E6669D" w:rsidRPr="000B3301" w:rsidRDefault="00E6669D" w:rsidP="000B3301">
      <w:pPr>
        <w:spacing w:line="480" w:lineRule="auto"/>
        <w:rPr>
          <w:rFonts w:ascii="Times New Roman" w:hAnsi="Times New Roman" w:cs="Times New Roman"/>
          <w:sz w:val="24"/>
          <w:szCs w:val="24"/>
        </w:rPr>
      </w:pPr>
      <w:r w:rsidRPr="000B3301">
        <w:rPr>
          <w:rFonts w:ascii="Times New Roman" w:hAnsi="Times New Roman" w:cs="Times New Roman"/>
          <w:sz w:val="24"/>
          <w:szCs w:val="24"/>
        </w:rPr>
        <w:drawing>
          <wp:inline distT="0" distB="0" distL="0" distR="0" wp14:anchorId="6A363AC6" wp14:editId="3D79B704">
            <wp:extent cx="5553075" cy="4038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53075" cy="4038600"/>
                    </a:xfrm>
                    <a:prstGeom prst="rect">
                      <a:avLst/>
                    </a:prstGeom>
                  </pic:spPr>
                </pic:pic>
              </a:graphicData>
            </a:graphic>
          </wp:inline>
        </w:drawing>
      </w:r>
    </w:p>
    <w:p w14:paraId="04E9AD9A" w14:textId="7AA406C5" w:rsidR="00E6669D" w:rsidRPr="000B3301" w:rsidRDefault="00E6669D" w:rsidP="000B3301">
      <w:pPr>
        <w:spacing w:line="480" w:lineRule="auto"/>
        <w:rPr>
          <w:rFonts w:ascii="Times New Roman" w:hAnsi="Times New Roman" w:cs="Times New Roman"/>
          <w:b/>
          <w:bCs/>
          <w:sz w:val="24"/>
          <w:szCs w:val="24"/>
        </w:rPr>
      </w:pPr>
      <w:r w:rsidRPr="000B3301">
        <w:rPr>
          <w:rFonts w:ascii="Times New Roman" w:hAnsi="Times New Roman" w:cs="Times New Roman"/>
          <w:b/>
          <w:bCs/>
          <w:sz w:val="24"/>
          <w:szCs w:val="24"/>
        </w:rPr>
        <w:t>Conclusion</w:t>
      </w:r>
    </w:p>
    <w:p w14:paraId="11A95182" w14:textId="01A4A44D" w:rsidR="007B2566" w:rsidRPr="000B3301" w:rsidRDefault="007B2566" w:rsidP="000B3301">
      <w:pPr>
        <w:spacing w:line="480" w:lineRule="auto"/>
        <w:ind w:firstLine="720"/>
        <w:rPr>
          <w:rFonts w:ascii="Times New Roman" w:hAnsi="Times New Roman" w:cs="Times New Roman"/>
          <w:sz w:val="24"/>
          <w:szCs w:val="24"/>
        </w:rPr>
      </w:pPr>
      <w:r w:rsidRPr="000B3301">
        <w:rPr>
          <w:rFonts w:ascii="Times New Roman" w:hAnsi="Times New Roman" w:cs="Times New Roman"/>
          <w:sz w:val="24"/>
          <w:szCs w:val="24"/>
        </w:rPr>
        <w:t xml:space="preserve">The impact of the COVID-19 pandemic to people, communities, and organizations has been significant. By providing nutrition to people nationally and internationally, Maple Leaf Foods has been designated an essential service. This responsibility does mitigate some of the </w:t>
      </w:r>
      <w:r w:rsidRPr="000B3301">
        <w:rPr>
          <w:rFonts w:ascii="Times New Roman" w:hAnsi="Times New Roman" w:cs="Times New Roman"/>
          <w:sz w:val="24"/>
          <w:szCs w:val="24"/>
        </w:rPr>
        <w:lastRenderedPageBreak/>
        <w:t>more significant financial and operational impacts experienced in many other industries, however, the current environment does increase operating costs and the potential for short-term processing shutdowns required to protect the health and safety of plant personnel.</w:t>
      </w:r>
      <w:r w:rsidRPr="000B3301">
        <w:rPr>
          <w:rFonts w:ascii="Times New Roman" w:hAnsi="Times New Roman" w:cs="Times New Roman"/>
          <w:sz w:val="24"/>
          <w:szCs w:val="24"/>
        </w:rPr>
        <w:t xml:space="preserve"> </w:t>
      </w:r>
    </w:p>
    <w:p w14:paraId="243FC90F" w14:textId="3E1108EF" w:rsidR="00E6669D" w:rsidRPr="000B3301" w:rsidRDefault="00E6669D" w:rsidP="000B3301">
      <w:pPr>
        <w:spacing w:line="480" w:lineRule="auto"/>
        <w:rPr>
          <w:rFonts w:ascii="Times New Roman" w:hAnsi="Times New Roman" w:cs="Times New Roman"/>
          <w:sz w:val="24"/>
          <w:szCs w:val="24"/>
        </w:rPr>
      </w:pPr>
    </w:p>
    <w:p w14:paraId="2E909EEA" w14:textId="7D2D5052" w:rsidR="00E6669D" w:rsidRPr="000B3301" w:rsidRDefault="00E6669D" w:rsidP="000B3301">
      <w:pPr>
        <w:spacing w:line="480" w:lineRule="auto"/>
        <w:rPr>
          <w:rFonts w:ascii="Times New Roman" w:hAnsi="Times New Roman" w:cs="Times New Roman"/>
          <w:sz w:val="24"/>
          <w:szCs w:val="24"/>
        </w:rPr>
      </w:pPr>
    </w:p>
    <w:p w14:paraId="1CADA5C2" w14:textId="4CBCD3B9" w:rsidR="00E6669D" w:rsidRPr="000B3301" w:rsidRDefault="00E6669D" w:rsidP="000B3301">
      <w:pPr>
        <w:spacing w:line="480" w:lineRule="auto"/>
        <w:rPr>
          <w:rFonts w:ascii="Times New Roman" w:hAnsi="Times New Roman" w:cs="Times New Roman"/>
          <w:sz w:val="24"/>
          <w:szCs w:val="24"/>
        </w:rPr>
      </w:pPr>
    </w:p>
    <w:p w14:paraId="270C9BDC" w14:textId="77777777" w:rsidR="000B3301" w:rsidRDefault="000B3301" w:rsidP="000B3301">
      <w:pPr>
        <w:spacing w:line="480" w:lineRule="auto"/>
        <w:jc w:val="center"/>
        <w:rPr>
          <w:rFonts w:ascii="Times New Roman" w:hAnsi="Times New Roman" w:cs="Times New Roman"/>
          <w:sz w:val="24"/>
          <w:szCs w:val="24"/>
        </w:rPr>
      </w:pPr>
    </w:p>
    <w:p w14:paraId="64072C10" w14:textId="77777777" w:rsidR="000B3301" w:rsidRDefault="000B3301" w:rsidP="000B3301">
      <w:pPr>
        <w:spacing w:line="480" w:lineRule="auto"/>
        <w:jc w:val="center"/>
        <w:rPr>
          <w:rFonts w:ascii="Times New Roman" w:hAnsi="Times New Roman" w:cs="Times New Roman"/>
          <w:sz w:val="24"/>
          <w:szCs w:val="24"/>
        </w:rPr>
      </w:pPr>
    </w:p>
    <w:p w14:paraId="5DBF74F9" w14:textId="77777777" w:rsidR="000B3301" w:rsidRDefault="000B3301" w:rsidP="000B3301">
      <w:pPr>
        <w:spacing w:line="480" w:lineRule="auto"/>
        <w:jc w:val="center"/>
        <w:rPr>
          <w:rFonts w:ascii="Times New Roman" w:hAnsi="Times New Roman" w:cs="Times New Roman"/>
          <w:sz w:val="24"/>
          <w:szCs w:val="24"/>
        </w:rPr>
      </w:pPr>
    </w:p>
    <w:p w14:paraId="72BC71A8" w14:textId="77777777" w:rsidR="000B3301" w:rsidRDefault="000B3301" w:rsidP="000B3301">
      <w:pPr>
        <w:spacing w:line="480" w:lineRule="auto"/>
        <w:jc w:val="center"/>
        <w:rPr>
          <w:rFonts w:ascii="Times New Roman" w:hAnsi="Times New Roman" w:cs="Times New Roman"/>
          <w:sz w:val="24"/>
          <w:szCs w:val="24"/>
        </w:rPr>
      </w:pPr>
    </w:p>
    <w:p w14:paraId="2357EBC3" w14:textId="77777777" w:rsidR="000B3301" w:rsidRDefault="000B3301" w:rsidP="000B3301">
      <w:pPr>
        <w:spacing w:line="480" w:lineRule="auto"/>
        <w:jc w:val="center"/>
        <w:rPr>
          <w:rFonts w:ascii="Times New Roman" w:hAnsi="Times New Roman" w:cs="Times New Roman"/>
          <w:sz w:val="24"/>
          <w:szCs w:val="24"/>
        </w:rPr>
      </w:pPr>
    </w:p>
    <w:p w14:paraId="308BCC78" w14:textId="77777777" w:rsidR="000B3301" w:rsidRDefault="000B3301" w:rsidP="000B3301">
      <w:pPr>
        <w:spacing w:line="480" w:lineRule="auto"/>
        <w:jc w:val="center"/>
        <w:rPr>
          <w:rFonts w:ascii="Times New Roman" w:hAnsi="Times New Roman" w:cs="Times New Roman"/>
          <w:sz w:val="24"/>
          <w:szCs w:val="24"/>
        </w:rPr>
      </w:pPr>
    </w:p>
    <w:p w14:paraId="0E4E5805" w14:textId="77777777" w:rsidR="000B3301" w:rsidRDefault="000B3301" w:rsidP="000B3301">
      <w:pPr>
        <w:spacing w:line="480" w:lineRule="auto"/>
        <w:jc w:val="center"/>
        <w:rPr>
          <w:rFonts w:ascii="Times New Roman" w:hAnsi="Times New Roman" w:cs="Times New Roman"/>
          <w:sz w:val="24"/>
          <w:szCs w:val="24"/>
        </w:rPr>
      </w:pPr>
    </w:p>
    <w:p w14:paraId="2928E6AD" w14:textId="77777777" w:rsidR="000B3301" w:rsidRDefault="000B3301" w:rsidP="000B3301">
      <w:pPr>
        <w:spacing w:line="480" w:lineRule="auto"/>
        <w:jc w:val="center"/>
        <w:rPr>
          <w:rFonts w:ascii="Times New Roman" w:hAnsi="Times New Roman" w:cs="Times New Roman"/>
          <w:sz w:val="24"/>
          <w:szCs w:val="24"/>
        </w:rPr>
      </w:pPr>
    </w:p>
    <w:p w14:paraId="56693729" w14:textId="77777777" w:rsidR="000B3301" w:rsidRDefault="000B3301" w:rsidP="000B3301">
      <w:pPr>
        <w:spacing w:line="480" w:lineRule="auto"/>
        <w:jc w:val="center"/>
        <w:rPr>
          <w:rFonts w:ascii="Times New Roman" w:hAnsi="Times New Roman" w:cs="Times New Roman"/>
          <w:sz w:val="24"/>
          <w:szCs w:val="24"/>
        </w:rPr>
      </w:pPr>
    </w:p>
    <w:p w14:paraId="5392A09B" w14:textId="77777777" w:rsidR="000B3301" w:rsidRDefault="000B3301" w:rsidP="000B3301">
      <w:pPr>
        <w:spacing w:line="480" w:lineRule="auto"/>
        <w:jc w:val="center"/>
        <w:rPr>
          <w:rFonts w:ascii="Times New Roman" w:hAnsi="Times New Roman" w:cs="Times New Roman"/>
          <w:sz w:val="24"/>
          <w:szCs w:val="24"/>
        </w:rPr>
      </w:pPr>
    </w:p>
    <w:p w14:paraId="0EDE7911" w14:textId="77777777" w:rsidR="000B3301" w:rsidRDefault="000B3301" w:rsidP="000B3301">
      <w:pPr>
        <w:spacing w:line="480" w:lineRule="auto"/>
        <w:jc w:val="center"/>
        <w:rPr>
          <w:rFonts w:ascii="Times New Roman" w:hAnsi="Times New Roman" w:cs="Times New Roman"/>
          <w:sz w:val="24"/>
          <w:szCs w:val="24"/>
        </w:rPr>
      </w:pPr>
    </w:p>
    <w:p w14:paraId="697B54C4" w14:textId="77777777" w:rsidR="000B3301" w:rsidRDefault="000B3301" w:rsidP="000B3301">
      <w:pPr>
        <w:spacing w:line="480" w:lineRule="auto"/>
        <w:jc w:val="center"/>
        <w:rPr>
          <w:rFonts w:ascii="Times New Roman" w:hAnsi="Times New Roman" w:cs="Times New Roman"/>
          <w:sz w:val="24"/>
          <w:szCs w:val="24"/>
        </w:rPr>
      </w:pPr>
    </w:p>
    <w:p w14:paraId="3313BA93" w14:textId="77777777" w:rsidR="000B3301" w:rsidRDefault="000B3301" w:rsidP="000B3301">
      <w:pPr>
        <w:spacing w:line="480" w:lineRule="auto"/>
        <w:jc w:val="center"/>
        <w:rPr>
          <w:rFonts w:ascii="Times New Roman" w:hAnsi="Times New Roman" w:cs="Times New Roman"/>
          <w:sz w:val="24"/>
          <w:szCs w:val="24"/>
        </w:rPr>
      </w:pPr>
    </w:p>
    <w:p w14:paraId="03134EA8" w14:textId="582F8BD1" w:rsidR="00E6669D" w:rsidRPr="000B3301" w:rsidRDefault="00E6669D" w:rsidP="000B3301">
      <w:pPr>
        <w:spacing w:line="480" w:lineRule="auto"/>
        <w:jc w:val="center"/>
        <w:rPr>
          <w:rFonts w:ascii="Times New Roman" w:hAnsi="Times New Roman" w:cs="Times New Roman"/>
          <w:sz w:val="24"/>
          <w:szCs w:val="24"/>
        </w:rPr>
      </w:pPr>
      <w:r w:rsidRPr="000B3301">
        <w:rPr>
          <w:rFonts w:ascii="Times New Roman" w:hAnsi="Times New Roman" w:cs="Times New Roman"/>
          <w:sz w:val="24"/>
          <w:szCs w:val="24"/>
        </w:rPr>
        <w:lastRenderedPageBreak/>
        <w:t>References</w:t>
      </w:r>
    </w:p>
    <w:p w14:paraId="24A970E1" w14:textId="77777777" w:rsidR="000B3301" w:rsidRPr="000B3301" w:rsidRDefault="000B3301" w:rsidP="000B3301">
      <w:pPr>
        <w:spacing w:line="480" w:lineRule="auto"/>
        <w:ind w:left="720" w:hanging="720"/>
        <w:rPr>
          <w:rFonts w:ascii="Times New Roman" w:hAnsi="Times New Roman" w:cs="Times New Roman"/>
          <w:sz w:val="24"/>
          <w:szCs w:val="24"/>
        </w:rPr>
      </w:pPr>
      <w:proofErr w:type="spellStart"/>
      <w:r w:rsidRPr="000B3301">
        <w:rPr>
          <w:rFonts w:ascii="Times New Roman" w:hAnsi="Times New Roman" w:cs="Times New Roman"/>
          <w:sz w:val="24"/>
          <w:szCs w:val="24"/>
        </w:rPr>
        <w:t>Balleer</w:t>
      </w:r>
      <w:proofErr w:type="spellEnd"/>
      <w:r w:rsidRPr="000B3301">
        <w:rPr>
          <w:rFonts w:ascii="Times New Roman" w:hAnsi="Times New Roman" w:cs="Times New Roman"/>
          <w:sz w:val="24"/>
          <w:szCs w:val="24"/>
        </w:rPr>
        <w:t xml:space="preserve">, A., Link, S., </w:t>
      </w:r>
      <w:proofErr w:type="spellStart"/>
      <w:r w:rsidRPr="000B3301">
        <w:rPr>
          <w:rFonts w:ascii="Times New Roman" w:hAnsi="Times New Roman" w:cs="Times New Roman"/>
          <w:sz w:val="24"/>
          <w:szCs w:val="24"/>
        </w:rPr>
        <w:t>Menkhoff</w:t>
      </w:r>
      <w:proofErr w:type="spellEnd"/>
      <w:r w:rsidRPr="000B3301">
        <w:rPr>
          <w:rFonts w:ascii="Times New Roman" w:hAnsi="Times New Roman" w:cs="Times New Roman"/>
          <w:sz w:val="24"/>
          <w:szCs w:val="24"/>
        </w:rPr>
        <w:t>, M., &amp; Zorn, P. (2020). Demand or supply? Price adjustment during the Covid-19 pandemic.</w:t>
      </w:r>
    </w:p>
    <w:p w14:paraId="135C3B70" w14:textId="77777777" w:rsidR="000B3301" w:rsidRPr="000B3301" w:rsidRDefault="000B3301" w:rsidP="000B3301">
      <w:pPr>
        <w:spacing w:line="480" w:lineRule="auto"/>
        <w:ind w:left="720" w:hanging="720"/>
        <w:rPr>
          <w:rFonts w:ascii="Times New Roman" w:hAnsi="Times New Roman" w:cs="Times New Roman"/>
          <w:sz w:val="24"/>
          <w:szCs w:val="24"/>
        </w:rPr>
      </w:pPr>
      <w:hyperlink r:id="rId7" w:history="1">
        <w:r w:rsidRPr="000B3301">
          <w:rPr>
            <w:rStyle w:val="Hyperlink"/>
            <w:rFonts w:ascii="Times New Roman" w:hAnsi="Times New Roman" w:cs="Times New Roman"/>
            <w:sz w:val="24"/>
            <w:szCs w:val="24"/>
          </w:rPr>
          <w:t>https://www.mapleleaffoods.com/downloads/annual-reports/</w:t>
        </w:r>
      </w:hyperlink>
    </w:p>
    <w:p w14:paraId="5460E70B" w14:textId="77777777" w:rsidR="000B3301" w:rsidRPr="000B3301" w:rsidRDefault="000B3301" w:rsidP="000B3301">
      <w:pPr>
        <w:spacing w:line="480" w:lineRule="auto"/>
        <w:ind w:left="720" w:hanging="720"/>
        <w:rPr>
          <w:rFonts w:ascii="Times New Roman" w:hAnsi="Times New Roman" w:cs="Times New Roman"/>
          <w:sz w:val="24"/>
          <w:szCs w:val="24"/>
        </w:rPr>
      </w:pPr>
      <w:hyperlink r:id="rId8" w:history="1">
        <w:r w:rsidRPr="000B3301">
          <w:rPr>
            <w:rStyle w:val="Hyperlink"/>
            <w:rFonts w:ascii="Times New Roman" w:hAnsi="Times New Roman" w:cs="Times New Roman"/>
            <w:sz w:val="24"/>
            <w:szCs w:val="24"/>
          </w:rPr>
          <w:t>https://www.mapleleaffoods.com/wp-content/uploads/2017/02/Annual-report-for-SEDAR.pdf</w:t>
        </w:r>
      </w:hyperlink>
    </w:p>
    <w:p w14:paraId="248C630B" w14:textId="77777777" w:rsidR="000B3301" w:rsidRPr="000B3301" w:rsidRDefault="000B3301" w:rsidP="000B3301">
      <w:pPr>
        <w:spacing w:line="480" w:lineRule="auto"/>
        <w:ind w:left="720" w:hanging="720"/>
        <w:rPr>
          <w:rFonts w:ascii="Times New Roman" w:hAnsi="Times New Roman" w:cs="Times New Roman"/>
          <w:sz w:val="24"/>
          <w:szCs w:val="24"/>
        </w:rPr>
      </w:pPr>
      <w:hyperlink r:id="rId9" w:history="1">
        <w:r w:rsidRPr="000B3301">
          <w:rPr>
            <w:rStyle w:val="Hyperlink"/>
            <w:rFonts w:ascii="Times New Roman" w:hAnsi="Times New Roman" w:cs="Times New Roman"/>
            <w:sz w:val="24"/>
            <w:szCs w:val="24"/>
          </w:rPr>
          <w:t>https://www.mapleleaffoods.com/wp-content/uploads/2018/07/2017-Annual-Report.pdf</w:t>
        </w:r>
      </w:hyperlink>
    </w:p>
    <w:p w14:paraId="38C072DD" w14:textId="77777777" w:rsidR="000B3301" w:rsidRPr="000B3301" w:rsidRDefault="000B3301" w:rsidP="000B3301">
      <w:pPr>
        <w:spacing w:line="480" w:lineRule="auto"/>
        <w:ind w:left="720" w:hanging="720"/>
        <w:rPr>
          <w:rFonts w:ascii="Times New Roman" w:hAnsi="Times New Roman" w:cs="Times New Roman"/>
          <w:sz w:val="24"/>
          <w:szCs w:val="24"/>
        </w:rPr>
      </w:pPr>
      <w:hyperlink r:id="rId10" w:history="1">
        <w:r w:rsidRPr="000B3301">
          <w:rPr>
            <w:rStyle w:val="Hyperlink"/>
            <w:rFonts w:ascii="Times New Roman" w:hAnsi="Times New Roman" w:cs="Times New Roman"/>
            <w:sz w:val="24"/>
            <w:szCs w:val="24"/>
          </w:rPr>
          <w:t>https://www.statista.com/statistics/196905/revenue-of-the-toronto-maple-leafs-since-2006/</w:t>
        </w:r>
      </w:hyperlink>
    </w:p>
    <w:p w14:paraId="4A036845" w14:textId="77777777" w:rsidR="000B3301" w:rsidRPr="000B3301" w:rsidRDefault="000B3301" w:rsidP="000B3301">
      <w:pPr>
        <w:spacing w:line="480" w:lineRule="auto"/>
        <w:ind w:left="720" w:hanging="720"/>
        <w:rPr>
          <w:rFonts w:ascii="Times New Roman" w:hAnsi="Times New Roman" w:cs="Times New Roman"/>
          <w:sz w:val="24"/>
          <w:szCs w:val="24"/>
        </w:rPr>
      </w:pPr>
      <w:r w:rsidRPr="000B3301">
        <w:rPr>
          <w:rFonts w:ascii="Times New Roman" w:hAnsi="Times New Roman" w:cs="Times New Roman"/>
          <w:sz w:val="24"/>
          <w:szCs w:val="24"/>
        </w:rPr>
        <w:t xml:space="preserve">Rude, J. (2020). COVID‐19 and the Canadian cattle/beef sector: Some preliminary analysis. Canadian Journal of Agricultural Economics/Revue </w:t>
      </w:r>
      <w:proofErr w:type="spellStart"/>
      <w:r w:rsidRPr="000B3301">
        <w:rPr>
          <w:rFonts w:ascii="Times New Roman" w:hAnsi="Times New Roman" w:cs="Times New Roman"/>
          <w:sz w:val="24"/>
          <w:szCs w:val="24"/>
        </w:rPr>
        <w:t>canadienne</w:t>
      </w:r>
      <w:proofErr w:type="spellEnd"/>
      <w:r w:rsidRPr="000B3301">
        <w:rPr>
          <w:rFonts w:ascii="Times New Roman" w:hAnsi="Times New Roman" w:cs="Times New Roman"/>
          <w:sz w:val="24"/>
          <w:szCs w:val="24"/>
        </w:rPr>
        <w:t xml:space="preserve"> </w:t>
      </w:r>
      <w:proofErr w:type="spellStart"/>
      <w:r w:rsidRPr="000B3301">
        <w:rPr>
          <w:rFonts w:ascii="Times New Roman" w:hAnsi="Times New Roman" w:cs="Times New Roman"/>
          <w:sz w:val="24"/>
          <w:szCs w:val="24"/>
        </w:rPr>
        <w:t>d'agroeconomie</w:t>
      </w:r>
      <w:proofErr w:type="spellEnd"/>
      <w:r w:rsidRPr="000B3301">
        <w:rPr>
          <w:rFonts w:ascii="Times New Roman" w:hAnsi="Times New Roman" w:cs="Times New Roman"/>
          <w:sz w:val="24"/>
          <w:szCs w:val="24"/>
        </w:rPr>
        <w:t>, 68(2), 207-213.</w:t>
      </w:r>
    </w:p>
    <w:p w14:paraId="7B1579B3" w14:textId="77777777" w:rsidR="000B3301" w:rsidRPr="000B3301" w:rsidRDefault="000B3301" w:rsidP="000B3301">
      <w:pPr>
        <w:spacing w:line="480" w:lineRule="auto"/>
        <w:rPr>
          <w:rFonts w:ascii="Times New Roman" w:hAnsi="Times New Roman" w:cs="Times New Roman"/>
          <w:sz w:val="24"/>
          <w:szCs w:val="24"/>
        </w:rPr>
      </w:pPr>
    </w:p>
    <w:p w14:paraId="79C2738E" w14:textId="33D80DBE" w:rsidR="007B2566" w:rsidRPr="000B3301" w:rsidRDefault="007B2566" w:rsidP="000B3301">
      <w:pPr>
        <w:spacing w:line="480" w:lineRule="auto"/>
        <w:rPr>
          <w:rFonts w:ascii="Times New Roman" w:hAnsi="Times New Roman" w:cs="Times New Roman"/>
          <w:sz w:val="24"/>
          <w:szCs w:val="24"/>
        </w:rPr>
      </w:pPr>
    </w:p>
    <w:p w14:paraId="0293EEF2" w14:textId="004260E2" w:rsidR="007B2566" w:rsidRPr="000B3301" w:rsidRDefault="007B2566" w:rsidP="000B3301">
      <w:pPr>
        <w:spacing w:line="480" w:lineRule="auto"/>
        <w:rPr>
          <w:rFonts w:ascii="Times New Roman" w:hAnsi="Times New Roman" w:cs="Times New Roman"/>
          <w:sz w:val="24"/>
          <w:szCs w:val="24"/>
        </w:rPr>
      </w:pPr>
    </w:p>
    <w:p w14:paraId="5473A950" w14:textId="77777777" w:rsidR="007B2566" w:rsidRPr="000B3301" w:rsidRDefault="007B2566" w:rsidP="000B3301">
      <w:pPr>
        <w:spacing w:line="480" w:lineRule="auto"/>
        <w:rPr>
          <w:rFonts w:ascii="Times New Roman" w:hAnsi="Times New Roman" w:cs="Times New Roman"/>
          <w:sz w:val="24"/>
          <w:szCs w:val="24"/>
        </w:rPr>
      </w:pPr>
    </w:p>
    <w:sectPr w:rsidR="007B2566" w:rsidRPr="000B3301" w:rsidSect="000B3301">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5E3D2" w14:textId="77777777" w:rsidR="00797D6B" w:rsidRDefault="00797D6B" w:rsidP="007B2566">
      <w:pPr>
        <w:spacing w:after="0" w:line="240" w:lineRule="auto"/>
      </w:pPr>
      <w:r>
        <w:separator/>
      </w:r>
    </w:p>
  </w:endnote>
  <w:endnote w:type="continuationSeparator" w:id="0">
    <w:p w14:paraId="223D75F8" w14:textId="77777777" w:rsidR="00797D6B" w:rsidRDefault="00797D6B" w:rsidP="007B2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B3242" w14:textId="77777777" w:rsidR="00797D6B" w:rsidRDefault="00797D6B" w:rsidP="007B2566">
      <w:pPr>
        <w:spacing w:after="0" w:line="240" w:lineRule="auto"/>
      </w:pPr>
      <w:r>
        <w:separator/>
      </w:r>
    </w:p>
  </w:footnote>
  <w:footnote w:type="continuationSeparator" w:id="0">
    <w:p w14:paraId="67B57E8F" w14:textId="77777777" w:rsidR="00797D6B" w:rsidRDefault="00797D6B" w:rsidP="007B2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3A7C" w14:textId="512B5044" w:rsidR="000B3301" w:rsidRPr="000B3301" w:rsidRDefault="000B3301">
    <w:pPr>
      <w:pStyle w:val="Header"/>
      <w:rPr>
        <w:rFonts w:ascii="Times New Roman" w:hAnsi="Times New Roman" w:cs="Times New Roman"/>
      </w:rPr>
    </w:pPr>
    <w:r w:rsidRPr="000B3301">
      <w:rPr>
        <w:rFonts w:ascii="Times New Roman" w:hAnsi="Times New Roman" w:cs="Times New Roman"/>
      </w:rPr>
      <w:t>MAPLE LEAF FOODS INC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9383" w14:textId="669E1F68" w:rsidR="000B3301" w:rsidRPr="000B3301" w:rsidRDefault="000B3301">
    <w:pPr>
      <w:pStyle w:val="Header"/>
      <w:rPr>
        <w:rFonts w:ascii="Times New Roman" w:hAnsi="Times New Roman" w:cs="Times New Roman"/>
      </w:rPr>
    </w:pPr>
    <w:r w:rsidRPr="000B3301">
      <w:rPr>
        <w:rFonts w:ascii="Times New Roman" w:hAnsi="Times New Roman" w:cs="Times New Roman"/>
      </w:rPr>
      <w:t>Running Head: MAPLE LEAF FOODS INC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BF"/>
    <w:rsid w:val="00096D9D"/>
    <w:rsid w:val="000B3301"/>
    <w:rsid w:val="001B7E35"/>
    <w:rsid w:val="003808DB"/>
    <w:rsid w:val="00697C0D"/>
    <w:rsid w:val="00737529"/>
    <w:rsid w:val="00797D6B"/>
    <w:rsid w:val="007B2566"/>
    <w:rsid w:val="009106D2"/>
    <w:rsid w:val="00B24F88"/>
    <w:rsid w:val="00B731E3"/>
    <w:rsid w:val="00D21D58"/>
    <w:rsid w:val="00D40C11"/>
    <w:rsid w:val="00E620BF"/>
    <w:rsid w:val="00E6669D"/>
    <w:rsid w:val="00FB0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F70F4"/>
  <w15:chartTrackingRefBased/>
  <w15:docId w15:val="{A6EBBD75-DB67-41A5-9B49-1B5A9D07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1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21D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21D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7B2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566"/>
  </w:style>
  <w:style w:type="paragraph" w:styleId="Footer">
    <w:name w:val="footer"/>
    <w:basedOn w:val="Normal"/>
    <w:link w:val="FooterChar"/>
    <w:uiPriority w:val="99"/>
    <w:unhideWhenUsed/>
    <w:rsid w:val="007B2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566"/>
  </w:style>
  <w:style w:type="character" w:styleId="Hyperlink">
    <w:name w:val="Hyperlink"/>
    <w:basedOn w:val="DefaultParagraphFont"/>
    <w:uiPriority w:val="99"/>
    <w:unhideWhenUsed/>
    <w:rsid w:val="000B3301"/>
    <w:rPr>
      <w:color w:val="0563C1" w:themeColor="hyperlink"/>
      <w:u w:val="single"/>
    </w:rPr>
  </w:style>
  <w:style w:type="character" w:styleId="UnresolvedMention">
    <w:name w:val="Unresolved Mention"/>
    <w:basedOn w:val="DefaultParagraphFont"/>
    <w:uiPriority w:val="99"/>
    <w:semiHidden/>
    <w:unhideWhenUsed/>
    <w:rsid w:val="000B3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51468">
      <w:bodyDiv w:val="1"/>
      <w:marLeft w:val="0"/>
      <w:marRight w:val="0"/>
      <w:marTop w:val="0"/>
      <w:marBottom w:val="0"/>
      <w:divBdr>
        <w:top w:val="none" w:sz="0" w:space="0" w:color="auto"/>
        <w:left w:val="none" w:sz="0" w:space="0" w:color="auto"/>
        <w:bottom w:val="none" w:sz="0" w:space="0" w:color="auto"/>
        <w:right w:val="none" w:sz="0" w:space="0" w:color="auto"/>
      </w:divBdr>
      <w:divsChild>
        <w:div w:id="1490945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pleleaffoods.com/wp-content/uploads/2017/02/Annual-report-for-SEDAR.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apleleaffoods.com/downloads/annual-reports/"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statista.com/statistics/196905/revenue-of-the-toronto-maple-leafs-since-2006/" TargetMode="External"/><Relationship Id="rId4" Type="http://schemas.openxmlformats.org/officeDocument/2006/relationships/footnotes" Target="footnotes.xml"/><Relationship Id="rId9" Type="http://schemas.openxmlformats.org/officeDocument/2006/relationships/hyperlink" Target="https://www.mapleleaffoods.com/wp-content/uploads/2018/07/2017-Annual-Repor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3026</TotalTime>
  <Pages>8</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2021-06-03T21:05:00Z</dcterms:created>
  <dcterms:modified xsi:type="dcterms:W3CDTF">2021-06-05T23:32:00Z</dcterms:modified>
</cp:coreProperties>
</file>